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F92" w:rsidRDefault="0078208D">
      <w:pPr>
        <w:rPr>
          <w:rFonts w:ascii="Times New Roman" w:eastAsia="Times New Roman" w:hAnsi="Times New Roman" w:cs="Times New Roman"/>
          <w:sz w:val="24"/>
          <w:szCs w:val="24"/>
        </w:rPr>
      </w:pPr>
      <w:bookmarkStart w:id="0" w:name="_gjdgxs" w:colFirst="0" w:colLast="0"/>
      <w:bookmarkEnd w:id="0"/>
      <w:r>
        <w:rPr>
          <w:noProof/>
        </w:rPr>
        <w:drawing>
          <wp:anchor distT="0" distB="0" distL="114300" distR="114300" simplePos="0" relativeHeight="251658240" behindDoc="0" locked="0" layoutInCell="1" hidden="0" allowOverlap="1">
            <wp:simplePos x="0" y="0"/>
            <wp:positionH relativeFrom="margin">
              <wp:posOffset>-228599</wp:posOffset>
            </wp:positionH>
            <wp:positionV relativeFrom="paragraph">
              <wp:posOffset>-457199</wp:posOffset>
            </wp:positionV>
            <wp:extent cx="1714500" cy="1143000"/>
            <wp:effectExtent l="0" t="0" r="0" b="0"/>
            <wp:wrapSquare wrapText="bothSides" distT="0" distB="0" distL="114300" distR="114300"/>
            <wp:docPr id="2" name="image4.jpg" descr="PSLA_logo_Final_letterhead4"/>
            <wp:cNvGraphicFramePr/>
            <a:graphic xmlns:a="http://schemas.openxmlformats.org/drawingml/2006/main">
              <a:graphicData uri="http://schemas.openxmlformats.org/drawingml/2006/picture">
                <pic:pic xmlns:pic="http://schemas.openxmlformats.org/drawingml/2006/picture">
                  <pic:nvPicPr>
                    <pic:cNvPr id="0" name="image4.jpg" descr="PSLA_logo_Final_letterhead4"/>
                    <pic:cNvPicPr preferRelativeResize="0"/>
                  </pic:nvPicPr>
                  <pic:blipFill>
                    <a:blip r:embed="rId7"/>
                    <a:srcRect/>
                    <a:stretch>
                      <a:fillRect/>
                    </a:stretch>
                  </pic:blipFill>
                  <pic:spPr>
                    <a:xfrm>
                      <a:off x="0" y="0"/>
                      <a:ext cx="1714500" cy="1143000"/>
                    </a:xfrm>
                    <a:prstGeom prst="rect">
                      <a:avLst/>
                    </a:prstGeom>
                    <a:ln/>
                  </pic:spPr>
                </pic:pic>
              </a:graphicData>
            </a:graphic>
          </wp:anchor>
        </w:drawing>
      </w:r>
      <w:r>
        <w:rPr>
          <w:noProof/>
        </w:rPr>
        <mc:AlternateContent>
          <mc:Choice Requires="wps">
            <w:drawing>
              <wp:anchor distT="0" distB="0" distL="114300" distR="114300" simplePos="0" relativeHeight="251659264" behindDoc="1" locked="0" layoutInCell="1" hidden="0" allowOverlap="1">
                <wp:simplePos x="0" y="0"/>
                <wp:positionH relativeFrom="margin">
                  <wp:posOffset>1587500</wp:posOffset>
                </wp:positionH>
                <wp:positionV relativeFrom="paragraph">
                  <wp:posOffset>-342899</wp:posOffset>
                </wp:positionV>
                <wp:extent cx="4695825" cy="10382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002850" y="3265650"/>
                          <a:ext cx="4686300" cy="1028700"/>
                        </a:xfrm>
                        <a:prstGeom prst="rect">
                          <a:avLst/>
                        </a:prstGeom>
                        <a:noFill/>
                        <a:ln>
                          <a:noFill/>
                        </a:ln>
                      </wps:spPr>
                      <wps:txbx>
                        <w:txbxContent>
                          <w:p w:rsidR="007D0F92" w:rsidRDefault="0078208D">
                            <w:pPr>
                              <w:spacing w:line="360" w:lineRule="auto"/>
                              <w:jc w:val="center"/>
                              <w:textDirection w:val="btLr"/>
                            </w:pPr>
                            <w:r>
                              <w:rPr>
                                <w:rFonts w:ascii="Times New Roman" w:eastAsia="Times New Roman" w:hAnsi="Times New Roman" w:cs="Times New Roman"/>
                                <w:b/>
                                <w:smallCaps/>
                                <w:color w:val="000000"/>
                                <w:sz w:val="32"/>
                              </w:rPr>
                              <w:t>Pennsylvania School Librarians Association</w:t>
                            </w:r>
                          </w:p>
                          <w:p w:rsidR="007D0F92" w:rsidRDefault="0078208D">
                            <w:pPr>
                              <w:spacing w:line="275" w:lineRule="auto"/>
                              <w:jc w:val="center"/>
                              <w:textDirection w:val="btLr"/>
                            </w:pPr>
                            <w:r>
                              <w:rPr>
                                <w:rFonts w:ascii="Times New Roman" w:eastAsia="Times New Roman" w:hAnsi="Times New Roman" w:cs="Times New Roman"/>
                                <w:b/>
                                <w:color w:val="000000"/>
                                <w:sz w:val="28"/>
                              </w:rPr>
                              <w:t>Outstanding Pennsylvania School Library</w:t>
                            </w:r>
                          </w:p>
                          <w:p w:rsidR="007D0F92" w:rsidRDefault="0078208D">
                            <w:pPr>
                              <w:spacing w:line="275" w:lineRule="auto"/>
                              <w:jc w:val="center"/>
                              <w:textDirection w:val="btLr"/>
                            </w:pPr>
                            <w:r>
                              <w:rPr>
                                <w:rFonts w:ascii="Times New Roman" w:eastAsia="Times New Roman" w:hAnsi="Times New Roman" w:cs="Times New Roman"/>
                                <w:b/>
                                <w:color w:val="000000"/>
                                <w:sz w:val="28"/>
                              </w:rPr>
                              <w:t>Nomination Form</w:t>
                            </w:r>
                          </w:p>
                        </w:txbxContent>
                      </wps:txbx>
                      <wps:bodyPr spcFirstLastPara="1" wrap="square" lIns="91425" tIns="91425" rIns="91425" bIns="91425" anchor="t" anchorCtr="0"/>
                    </wps:wsp>
                  </a:graphicData>
                </a:graphic>
              </wp:anchor>
            </w:drawing>
          </mc:Choice>
          <mc:Fallback>
            <w:pict>
              <v:rect id="Rectangle 1" o:spid="_x0000_s1026" style="position:absolute;margin-left:125pt;margin-top:-27pt;width:369.75pt;height:81.7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" filled="f" stroked="f">
                <v:textbox inset="2.53958mm,2.53958mm,2.53958mm,2.53958mm">
                  <w:txbxContent>
                    <w:p w:rsidR="007D0F92" w:rsidRDefault="0078208D">
                      <w:pPr>
                        <w:spacing w:line="360" w:lineRule="auto"/>
                        <w:jc w:val="center"/>
                        <w:textDirection w:val="btLr"/>
                      </w:pPr>
                      <w:r>
                        <w:rPr>
                          <w:rFonts w:ascii="Times New Roman" w:eastAsia="Times New Roman" w:hAnsi="Times New Roman" w:cs="Times New Roman"/>
                          <w:b/>
                          <w:smallCaps/>
                          <w:color w:val="000000"/>
                          <w:sz w:val="32"/>
                        </w:rPr>
                        <w:t>Pennsylvania School Librarians Association</w:t>
                      </w:r>
                    </w:p>
                    <w:p w:rsidR="007D0F92" w:rsidRDefault="0078208D">
                      <w:pPr>
                        <w:spacing w:line="275" w:lineRule="auto"/>
                        <w:jc w:val="center"/>
                        <w:textDirection w:val="btLr"/>
                      </w:pPr>
                      <w:r>
                        <w:rPr>
                          <w:rFonts w:ascii="Times New Roman" w:eastAsia="Times New Roman" w:hAnsi="Times New Roman" w:cs="Times New Roman"/>
                          <w:b/>
                          <w:color w:val="000000"/>
                          <w:sz w:val="28"/>
                        </w:rPr>
                        <w:t>Outstanding Pennsylvania School Library</w:t>
                      </w:r>
                    </w:p>
                    <w:p w:rsidR="007D0F92" w:rsidRDefault="0078208D">
                      <w:pPr>
                        <w:spacing w:line="275" w:lineRule="auto"/>
                        <w:jc w:val="center"/>
                        <w:textDirection w:val="btLr"/>
                      </w:pPr>
                      <w:r>
                        <w:rPr>
                          <w:rFonts w:ascii="Times New Roman" w:eastAsia="Times New Roman" w:hAnsi="Times New Roman" w:cs="Times New Roman"/>
                          <w:b/>
                          <w:color w:val="000000"/>
                          <w:sz w:val="28"/>
                        </w:rPr>
                        <w:t>Nomination Form</w:t>
                      </w:r>
                    </w:p>
                  </w:txbxContent>
                </v:textbox>
                <w10:wrap type="square" anchorx="margin"/>
              </v:rect>
            </w:pict>
          </mc:Fallback>
        </mc:AlternateContent>
      </w:r>
    </w:p>
    <w:p w:rsidR="007D0F92" w:rsidRDefault="0078208D">
      <w:pPr>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To recognize outstanding school library programming, instruction, and services which are integral to the students’ education.</w:t>
      </w:r>
    </w:p>
    <w:p w:rsidR="007D0F92" w:rsidRDefault="0078208D">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Eligibility</w:t>
      </w:r>
      <w:r>
        <w:rPr>
          <w:rFonts w:ascii="Times New Roman" w:eastAsia="Times New Roman" w:hAnsi="Times New Roman" w:cs="Times New Roman"/>
          <w:sz w:val="24"/>
          <w:szCs w:val="24"/>
        </w:rPr>
        <w:t xml:space="preserve">: </w:t>
      </w:r>
    </w:p>
    <w:p w:rsidR="007D0F92" w:rsidRPr="00B47032" w:rsidRDefault="0078208D">
      <w:pPr>
        <w:numPr>
          <w:ilvl w:val="0"/>
          <w:numId w:val="7"/>
        </w:numPr>
        <w:spacing w:after="120" w:line="240" w:lineRule="auto"/>
        <w:jc w:val="both"/>
        <w:rPr>
          <w:rFonts w:ascii="Times New Roman" w:eastAsia="Times New Roman" w:hAnsi="Times New Roman" w:cs="Times New Roman"/>
          <w:sz w:val="24"/>
          <w:szCs w:val="24"/>
        </w:rPr>
      </w:pPr>
      <w:r w:rsidRPr="00B47032">
        <w:rPr>
          <w:rFonts w:ascii="Times New Roman" w:eastAsia="Times New Roman" w:hAnsi="Times New Roman" w:cs="Times New Roman"/>
          <w:sz w:val="24"/>
          <w:szCs w:val="24"/>
        </w:rPr>
        <w:t>No school district, individual school, or individual is eligible if any librarian or individual is on the Awards Committee, a member of the PSLA Board of Directors, or an elected officer of PSLA.</w:t>
      </w:r>
    </w:p>
    <w:p w:rsidR="007D0F92" w:rsidRDefault="0078208D">
      <w:pPr>
        <w:numPr>
          <w:ilvl w:val="0"/>
          <w:numId w:val="7"/>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nominee whose school/district has been recognized as an Outstanding Pennsylvania School Library is not eligible to apply again on behalf of a single school for three (3) years, or on behalf of the same district for ten (10) years.</w:t>
      </w:r>
    </w:p>
    <w:p w:rsidR="007D0F92" w:rsidRPr="00B47032" w:rsidRDefault="0078208D">
      <w:pPr>
        <w:numPr>
          <w:ilvl w:val="0"/>
          <w:numId w:val="7"/>
        </w:numPr>
        <w:spacing w:after="120" w:line="240" w:lineRule="auto"/>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The nominee is staffed by at least one full-time, certified school librarian, all of whom maintain</w:t>
      </w:r>
      <w:r w:rsidR="00B4703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consistent PSLA membership over a minimum of </w:t>
      </w:r>
      <w:r w:rsidRPr="00B47032">
        <w:rPr>
          <w:rFonts w:ascii="Times New Roman" w:eastAsia="Times New Roman" w:hAnsi="Times New Roman" w:cs="Times New Roman"/>
          <w:sz w:val="24"/>
          <w:szCs w:val="24"/>
        </w:rPr>
        <w:t>three consecutive years at the time of the nomination</w:t>
      </w:r>
      <w:r w:rsidR="00B47032" w:rsidRPr="00B47032">
        <w:rPr>
          <w:rFonts w:ascii="Times New Roman" w:eastAsia="Times New Roman" w:hAnsi="Times New Roman" w:cs="Times New Roman"/>
          <w:sz w:val="24"/>
          <w:szCs w:val="24"/>
        </w:rPr>
        <w:t>.</w:t>
      </w:r>
      <w:r w:rsidRPr="00B47032">
        <w:rPr>
          <w:rFonts w:ascii="Times New Roman" w:eastAsia="Times New Roman" w:hAnsi="Times New Roman" w:cs="Times New Roman"/>
          <w:sz w:val="24"/>
          <w:szCs w:val="24"/>
        </w:rPr>
        <w:t xml:space="preserve"> (</w:t>
      </w:r>
      <w:r w:rsidR="00B47032" w:rsidRPr="00B47032">
        <w:rPr>
          <w:rFonts w:ascii="Times New Roman" w:eastAsia="Times New Roman" w:hAnsi="Times New Roman" w:cs="Times New Roman"/>
          <w:sz w:val="24"/>
          <w:szCs w:val="24"/>
        </w:rPr>
        <w:t>Librarians with fewer than three years in the profession must have current PSLA membership at the time of nomination.)</w:t>
      </w:r>
    </w:p>
    <w:p w:rsidR="007D0F92" w:rsidRDefault="0078208D">
      <w:pPr>
        <w:numPr>
          <w:ilvl w:val="0"/>
          <w:numId w:val="7"/>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Schools and/or districts of any type (e.g. public, private, charter) or configuration (e.g. grades, buildings, library facilities) are eligible.</w:t>
      </w:r>
    </w:p>
    <w:p w:rsidR="007D0F92" w:rsidRDefault="0078208D">
      <w:pPr>
        <w:numPr>
          <w:ilvl w:val="0"/>
          <w:numId w:val="7"/>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nominee must be nominated by a member of PSLA. Applicants may self-nominate.</w:t>
      </w:r>
    </w:p>
    <w:p w:rsidR="007D0F92" w:rsidRDefault="0078208D">
      <w:pPr>
        <w:spacing w:after="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Nominee:  </w:t>
      </w:r>
      <w:r>
        <w:rPr>
          <w:rFonts w:ascii="Times New Roman" w:eastAsia="Times New Roman" w:hAnsi="Times New Roman" w:cs="Times New Roman"/>
          <w:b/>
          <w:sz w:val="24"/>
          <w:szCs w:val="24"/>
        </w:rPr>
        <w:tab/>
        <w:t>____________________________________________________________</w:t>
      </w:r>
    </w:p>
    <w:p w:rsidR="007D0F92" w:rsidRDefault="0078208D">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Type of Library:</w:t>
      </w:r>
      <w:r>
        <w:rPr>
          <w:rFonts w:ascii="Times New Roman" w:eastAsia="Times New Roman" w:hAnsi="Times New Roman" w:cs="Times New Roman"/>
          <w:b/>
          <w:sz w:val="24"/>
          <w:szCs w:val="24"/>
        </w:rPr>
        <w:tab/>
        <w:t>____________________________________________________________</w:t>
      </w:r>
    </w:p>
    <w:p w:rsidR="007D0F92" w:rsidRDefault="0078208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 Single School</w:t>
      </w:r>
    </w:p>
    <w:p w:rsidR="007D0F92" w:rsidRDefault="0078208D">
      <w:pPr>
        <w:spacing w:line="360" w:lineRule="auto"/>
        <w:ind w:left="14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School District</w:t>
      </w:r>
    </w:p>
    <w:p w:rsidR="007D0F92" w:rsidRDefault="0078208D">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 Other</w:t>
      </w:r>
      <w:r>
        <w:rPr>
          <w:rFonts w:ascii="Times New Roman" w:eastAsia="Times New Roman" w:hAnsi="Times New Roman" w:cs="Times New Roman"/>
          <w:sz w:val="24"/>
          <w:szCs w:val="24"/>
        </w:rPr>
        <w:t xml:space="preserve"> (Explain in 150 words or less): ___________________________</w:t>
      </w:r>
    </w:p>
    <w:p w:rsidR="007D0F92" w:rsidRDefault="0078208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____________________________________________________________</w:t>
      </w:r>
    </w:p>
    <w:p w:rsidR="007D0F92" w:rsidRDefault="0078208D">
      <w:pPr>
        <w:spacing w:line="36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w:t>
      </w:r>
    </w:p>
    <w:p w:rsidR="007D0F92" w:rsidRDefault="0078208D">
      <w:pPr>
        <w:spacing w:after="120" w:line="36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w:t>
      </w:r>
    </w:p>
    <w:p w:rsidR="007D0F92" w:rsidRDefault="0078208D">
      <w:pPr>
        <w:spacing w:after="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Street Address: ________________________________________________________________</w:t>
      </w:r>
    </w:p>
    <w:p w:rsidR="007D0F92" w:rsidRDefault="0078208D">
      <w:pPr>
        <w:spacing w:after="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_________________________________________</w:t>
      </w:r>
      <w:r>
        <w:rPr>
          <w:rFonts w:ascii="Times New Roman" w:eastAsia="Times New Roman" w:hAnsi="Times New Roman" w:cs="Times New Roman"/>
          <w:b/>
          <w:sz w:val="24"/>
          <w:szCs w:val="24"/>
        </w:rPr>
        <w:tab/>
        <w:t>Zip Code: ____________________</w:t>
      </w:r>
    </w:p>
    <w:p w:rsidR="007D0F92" w:rsidRDefault="0078208D">
      <w:pPr>
        <w:spacing w:after="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Person: _______________________________________________________________</w:t>
      </w:r>
    </w:p>
    <w:p w:rsidR="007D0F92" w:rsidRDefault="0078208D">
      <w:pPr>
        <w:spacing w:after="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 of Contact Person: ______________________________________________________</w:t>
      </w:r>
    </w:p>
    <w:p w:rsidR="007D0F92" w:rsidRDefault="0078208D">
      <w:pPr>
        <w:spacing w:after="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Preferred Phone Number </w:t>
      </w:r>
      <w:r>
        <w:rPr>
          <w:rFonts w:ascii="Times New Roman" w:eastAsia="Times New Roman" w:hAnsi="Times New Roman" w:cs="Times New Roman"/>
          <w:sz w:val="24"/>
          <w:szCs w:val="24"/>
        </w:rPr>
        <w:t>(Contact Person)</w:t>
      </w:r>
      <w:r>
        <w:rPr>
          <w:rFonts w:ascii="Times New Roman" w:eastAsia="Times New Roman" w:hAnsi="Times New Roman" w:cs="Times New Roman"/>
          <w:b/>
          <w:sz w:val="24"/>
          <w:szCs w:val="24"/>
        </w:rPr>
        <w:t>: _________________________________________</w:t>
      </w:r>
      <w:r>
        <w:rPr>
          <w:rFonts w:ascii="Times New Roman" w:eastAsia="Times New Roman" w:hAnsi="Times New Roman" w:cs="Times New Roman"/>
          <w:b/>
          <w:sz w:val="24"/>
          <w:szCs w:val="24"/>
        </w:rPr>
        <w:tab/>
      </w:r>
    </w:p>
    <w:p w:rsidR="007D0F92" w:rsidRDefault="0078208D">
      <w:pPr>
        <w:spacing w:after="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Preferred Email </w:t>
      </w:r>
      <w:r>
        <w:rPr>
          <w:rFonts w:ascii="Times New Roman" w:eastAsia="Times New Roman" w:hAnsi="Times New Roman" w:cs="Times New Roman"/>
          <w:sz w:val="24"/>
          <w:szCs w:val="24"/>
        </w:rPr>
        <w:t>(Contact Person)</w:t>
      </w:r>
      <w:r>
        <w:rPr>
          <w:rFonts w:ascii="Times New Roman" w:eastAsia="Times New Roman" w:hAnsi="Times New Roman" w:cs="Times New Roman"/>
          <w:b/>
          <w:sz w:val="24"/>
          <w:szCs w:val="24"/>
        </w:rPr>
        <w:t>: ________________________________________________</w:t>
      </w:r>
    </w:p>
    <w:p w:rsidR="00A63641" w:rsidRDefault="00A63641">
      <w:pPr>
        <w:spacing w:after="120" w:line="360" w:lineRule="auto"/>
        <w:rPr>
          <w:rFonts w:ascii="Times New Roman" w:eastAsia="Times New Roman" w:hAnsi="Times New Roman" w:cs="Times New Roman"/>
          <w:b/>
          <w:color w:val="000000"/>
          <w:sz w:val="28"/>
          <w:szCs w:val="28"/>
        </w:rPr>
      </w:pPr>
    </w:p>
    <w:p w:rsidR="007D0F92" w:rsidRDefault="0078208D">
      <w:pPr>
        <w:spacing w:after="120" w:line="36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8"/>
          <w:szCs w:val="28"/>
        </w:rPr>
        <w:t>Procedure</w:t>
      </w:r>
    </w:p>
    <w:p w:rsidR="007D0F92" w:rsidRDefault="0078208D">
      <w:p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Applicants must submit an electronic portfolio that is fully accessible to all committee members </w:t>
      </w:r>
      <w:r>
        <w:rPr>
          <w:rFonts w:ascii="Times New Roman" w:eastAsia="Times New Roman" w:hAnsi="Times New Roman" w:cs="Times New Roman"/>
          <w:color w:val="333333"/>
          <w:sz w:val="24"/>
          <w:szCs w:val="24"/>
          <w:highlight w:val="white"/>
        </w:rPr>
        <w:t>during the evaluation process. Please provide log-in information if necessary</w:t>
      </w:r>
      <w:r>
        <w:rPr>
          <w:rFonts w:ascii="Times New Roman" w:eastAsia="Times New Roman" w:hAnsi="Times New Roman" w:cs="Times New Roman"/>
          <w:color w:val="333333"/>
          <w:sz w:val="24"/>
          <w:szCs w:val="24"/>
        </w:rPr>
        <w:t>.</w:t>
      </w:r>
      <w:r>
        <w:rPr>
          <w:rFonts w:ascii="Times New Roman" w:eastAsia="Times New Roman" w:hAnsi="Times New Roman" w:cs="Times New Roman"/>
          <w:color w:val="000000"/>
          <w:sz w:val="24"/>
          <w:szCs w:val="24"/>
        </w:rPr>
        <w:t xml:space="preserve"> The electronic portfolio </w:t>
      </w:r>
      <w:r>
        <w:rPr>
          <w:rFonts w:ascii="Times New Roman" w:eastAsia="Times New Roman" w:hAnsi="Times New Roman" w:cs="Times New Roman"/>
          <w:b/>
          <w:color w:val="000000"/>
          <w:sz w:val="24"/>
          <w:szCs w:val="24"/>
        </w:rPr>
        <w:t>must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include</w:t>
      </w:r>
      <w:r>
        <w:rPr>
          <w:rFonts w:ascii="Times New Roman" w:eastAsia="Times New Roman" w:hAnsi="Times New Roman" w:cs="Times New Roman"/>
          <w:color w:val="000000"/>
          <w:sz w:val="24"/>
          <w:szCs w:val="24"/>
        </w:rPr>
        <w:t xml:space="preserve"> the following:</w:t>
      </w:r>
    </w:p>
    <w:p w:rsidR="007D0F92" w:rsidRDefault="0078208D">
      <w:pPr>
        <w:numPr>
          <w:ilvl w:val="0"/>
          <w:numId w:val="8"/>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Description of the Community Served (250 words)</w:t>
      </w:r>
    </w:p>
    <w:p w:rsidR="007D0F92" w:rsidRDefault="0078208D">
      <w:pPr>
        <w:numPr>
          <w:ilvl w:val="0"/>
          <w:numId w:val="8"/>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Institutional Profile (see p. 3 and use provided form)</w:t>
      </w:r>
    </w:p>
    <w:p w:rsidR="007D0F92" w:rsidRDefault="0078208D">
      <w:pPr>
        <w:numPr>
          <w:ilvl w:val="0"/>
          <w:numId w:val="8"/>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Collection Report (submit a collection analysis)</w:t>
      </w:r>
    </w:p>
    <w:p w:rsidR="007D0F92" w:rsidRDefault="0078208D">
      <w:pPr>
        <w:numPr>
          <w:ilvl w:val="0"/>
          <w:numId w:val="8"/>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Letters of Endorsement (see requirements below)</w:t>
      </w:r>
    </w:p>
    <w:p w:rsidR="007D0F92" w:rsidRDefault="0078208D">
      <w:pPr>
        <w:numPr>
          <w:ilvl w:val="0"/>
          <w:numId w:val="8"/>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Keystones (see p. 3 for required elements)</w:t>
      </w:r>
    </w:p>
    <w:p w:rsidR="007D0F92" w:rsidRDefault="0078208D">
      <w:pPr>
        <w:numPr>
          <w:ilvl w:val="0"/>
          <w:numId w:val="8"/>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Annotated evidence for each indicator under the following six foundations (see p. 4-9):</w:t>
      </w:r>
    </w:p>
    <w:p w:rsidR="007D0F92" w:rsidRDefault="007D0F92">
      <w:pPr>
        <w:pBdr>
          <w:top w:val="nil"/>
          <w:left w:val="nil"/>
          <w:bottom w:val="nil"/>
          <w:right w:val="nil"/>
          <w:between w:val="nil"/>
        </w:pBdr>
        <w:spacing w:after="120" w:line="240" w:lineRule="auto"/>
        <w:ind w:left="720" w:hanging="360"/>
        <w:rPr>
          <w:rFonts w:ascii="Times New Roman" w:eastAsia="Times New Roman" w:hAnsi="Times New Roman" w:cs="Times New Roman"/>
          <w:color w:val="000000"/>
          <w:sz w:val="24"/>
          <w:szCs w:val="24"/>
        </w:rPr>
        <w:sectPr w:rsidR="007D0F92" w:rsidSect="003D1861">
          <w:headerReference w:type="even" r:id="rId8"/>
          <w:headerReference w:type="default" r:id="rId9"/>
          <w:footerReference w:type="even" r:id="rId10"/>
          <w:footerReference w:type="default" r:id="rId11"/>
          <w:headerReference w:type="first" r:id="rId12"/>
          <w:footerReference w:type="first" r:id="rId13"/>
          <w:pgSz w:w="12240" w:h="15840"/>
          <w:pgMar w:top="531" w:right="1440" w:bottom="1197" w:left="1440" w:header="0" w:footer="108" w:gutter="0"/>
          <w:pgNumType w:start="1"/>
          <w:cols w:space="720"/>
        </w:sectPr>
      </w:pPr>
    </w:p>
    <w:p w:rsidR="007D0F92" w:rsidRDefault="0078208D">
      <w:pPr>
        <w:numPr>
          <w:ilvl w:val="2"/>
          <w:numId w:val="3"/>
        </w:numPr>
        <w:pBdr>
          <w:top w:val="nil"/>
          <w:left w:val="nil"/>
          <w:bottom w:val="nil"/>
          <w:right w:val="nil"/>
          <w:between w:val="nil"/>
        </w:pBdr>
        <w:spacing w:after="120" w:line="240" w:lineRule="auto"/>
        <w:ind w:left="189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Inquire</w:t>
      </w:r>
    </w:p>
    <w:p w:rsidR="007D0F92" w:rsidRDefault="0078208D">
      <w:pPr>
        <w:numPr>
          <w:ilvl w:val="2"/>
          <w:numId w:val="3"/>
        </w:numPr>
        <w:pBdr>
          <w:top w:val="nil"/>
          <w:left w:val="nil"/>
          <w:bottom w:val="nil"/>
          <w:right w:val="nil"/>
          <w:between w:val="nil"/>
        </w:pBdr>
        <w:spacing w:after="120" w:line="240" w:lineRule="auto"/>
        <w:ind w:left="189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w:t>
      </w:r>
    </w:p>
    <w:p w:rsidR="007D0F92" w:rsidRDefault="0078208D">
      <w:pPr>
        <w:numPr>
          <w:ilvl w:val="2"/>
          <w:numId w:val="3"/>
        </w:numPr>
        <w:pBdr>
          <w:top w:val="nil"/>
          <w:left w:val="nil"/>
          <w:bottom w:val="nil"/>
          <w:right w:val="nil"/>
          <w:between w:val="nil"/>
        </w:pBdr>
        <w:spacing w:after="120" w:line="240" w:lineRule="auto"/>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Collaborate</w:t>
      </w:r>
    </w:p>
    <w:p w:rsidR="007D0F92" w:rsidRDefault="0078208D">
      <w:pPr>
        <w:numPr>
          <w:ilvl w:val="2"/>
          <w:numId w:val="3"/>
        </w:numPr>
        <w:pBdr>
          <w:top w:val="nil"/>
          <w:left w:val="nil"/>
          <w:bottom w:val="nil"/>
          <w:right w:val="nil"/>
          <w:between w:val="nil"/>
        </w:pBdr>
        <w:spacing w:after="120" w:line="240" w:lineRule="auto"/>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Curate</w:t>
      </w:r>
    </w:p>
    <w:p w:rsidR="007D0F92" w:rsidRDefault="0078208D">
      <w:pPr>
        <w:numPr>
          <w:ilvl w:val="2"/>
          <w:numId w:val="3"/>
        </w:numPr>
        <w:pBdr>
          <w:top w:val="nil"/>
          <w:left w:val="nil"/>
          <w:bottom w:val="nil"/>
          <w:right w:val="nil"/>
          <w:between w:val="nil"/>
        </w:pBdr>
        <w:spacing w:after="120" w:line="240" w:lineRule="auto"/>
        <w:ind w:left="63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Engage</w:t>
      </w:r>
    </w:p>
    <w:p w:rsidR="007D0F92" w:rsidRDefault="0078208D">
      <w:pPr>
        <w:numPr>
          <w:ilvl w:val="2"/>
          <w:numId w:val="3"/>
        </w:numPr>
        <w:pBdr>
          <w:top w:val="nil"/>
          <w:left w:val="nil"/>
          <w:bottom w:val="nil"/>
          <w:right w:val="nil"/>
          <w:between w:val="nil"/>
        </w:pBdr>
        <w:spacing w:after="120" w:line="240" w:lineRule="auto"/>
        <w:ind w:left="630" w:hanging="446"/>
        <w:rPr>
          <w:rFonts w:ascii="Times New Roman" w:eastAsia="Times New Roman" w:hAnsi="Times New Roman" w:cs="Times New Roman"/>
          <w:color w:val="000000"/>
          <w:sz w:val="24"/>
          <w:szCs w:val="24"/>
        </w:rPr>
        <w:sectPr w:rsidR="007D0F92">
          <w:type w:val="continuous"/>
          <w:pgSz w:w="12240" w:h="15840"/>
          <w:pgMar w:top="1080" w:right="1440" w:bottom="1440" w:left="1440" w:header="0" w:footer="720" w:gutter="0"/>
          <w:cols w:num="3" w:space="720" w:equalWidth="0">
            <w:col w:w="2640" w:space="720"/>
            <w:col w:w="2640" w:space="720"/>
            <w:col w:w="2640" w:space="0"/>
          </w:cols>
        </w:sectPr>
      </w:pPr>
      <w:r>
        <w:rPr>
          <w:rFonts w:ascii="Times New Roman" w:eastAsia="Times New Roman" w:hAnsi="Times New Roman" w:cs="Times New Roman"/>
          <w:color w:val="000000"/>
          <w:sz w:val="24"/>
          <w:szCs w:val="24"/>
        </w:rPr>
        <w:t>Explore</w:t>
      </w:r>
    </w:p>
    <w:p w:rsidR="007D0F92" w:rsidRDefault="007D0F92">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7D0F92" w:rsidRDefault="0078208D">
      <w:pPr>
        <w:pBdr>
          <w:top w:val="nil"/>
          <w:left w:val="nil"/>
          <w:bottom w:val="nil"/>
          <w:right w:val="nil"/>
          <w:between w:val="nil"/>
        </w:pBd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Letters of Endorsement</w:t>
      </w:r>
    </w:p>
    <w:p w:rsidR="007D0F92" w:rsidRDefault="0078208D">
      <w:p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 a</w:t>
      </w:r>
      <w:r>
        <w:rPr>
          <w:rFonts w:ascii="Times New Roman" w:eastAsia="Times New Roman" w:hAnsi="Times New Roman" w:cs="Times New Roman"/>
          <w:b/>
          <w:color w:val="000000"/>
          <w:sz w:val="24"/>
          <w:szCs w:val="24"/>
        </w:rPr>
        <w:t xml:space="preserve"> minimum of three </w:t>
      </w:r>
      <w:r>
        <w:rPr>
          <w:rFonts w:ascii="Times New Roman" w:eastAsia="Times New Roman" w:hAnsi="Times New Roman" w:cs="Times New Roman"/>
          <w:color w:val="000000"/>
          <w:sz w:val="24"/>
          <w:szCs w:val="24"/>
        </w:rPr>
        <w:t>signed stakeholder letters describing the role of the school library in the educational environment.</w:t>
      </w:r>
    </w:p>
    <w:p w:rsidR="007D0F92" w:rsidRDefault="0078208D">
      <w:pPr>
        <w:numPr>
          <w:ilvl w:val="0"/>
          <w:numId w:val="9"/>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must be a letter from the highest level administrator on school letterhead.</w:t>
      </w:r>
    </w:p>
    <w:p w:rsidR="007D0F92" w:rsidRDefault="0078208D">
      <w:pPr>
        <w:numPr>
          <w:ilvl w:val="0"/>
          <w:numId w:val="9"/>
        </w:numPr>
        <w:pBdr>
          <w:top w:val="nil"/>
          <w:left w:val="nil"/>
          <w:bottom w:val="nil"/>
          <w:right w:val="nil"/>
          <w:between w:val="nil"/>
        </w:pBdr>
        <w:spacing w:after="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letters should represent other stakeholders such as teachers, parents, students, technology directors, other administrators, or community members.</w:t>
      </w:r>
    </w:p>
    <w:p w:rsidR="007D0F92" w:rsidRDefault="0078208D">
      <w:pPr>
        <w:pBdr>
          <w:top w:val="nil"/>
          <w:left w:val="nil"/>
          <w:bottom w:val="nil"/>
          <w:right w:val="nil"/>
          <w:between w:val="nil"/>
        </w:pBdr>
        <w:spacing w:after="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Preferred Site Visit Dates</w:t>
      </w:r>
    </w:p>
    <w:p w:rsidR="007D0F92" w:rsidRDefault="0078208D">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Award finalists will be visited. Please indicate any dates in October, November, or December that your school(s) may </w:t>
      </w:r>
      <w:r>
        <w:rPr>
          <w:rFonts w:ascii="Times New Roman" w:eastAsia="Times New Roman" w:hAnsi="Times New Roman" w:cs="Times New Roman"/>
          <w:color w:val="000000"/>
          <w:sz w:val="24"/>
          <w:szCs w:val="24"/>
          <w:u w:val="single"/>
        </w:rPr>
        <w:t>NOT</w:t>
      </w:r>
      <w:r>
        <w:rPr>
          <w:rFonts w:ascii="Times New Roman" w:eastAsia="Times New Roman" w:hAnsi="Times New Roman" w:cs="Times New Roman"/>
          <w:color w:val="000000"/>
          <w:sz w:val="24"/>
          <w:szCs w:val="24"/>
        </w:rPr>
        <w:t xml:space="preserve"> be available for a site visit (i.e., holidays, testing, in-services, etc.):</w:t>
      </w:r>
    </w:p>
    <w:p w:rsidR="007D0F92" w:rsidRDefault="0078208D">
      <w:pPr>
        <w:pBdr>
          <w:top w:val="nil"/>
          <w:left w:val="nil"/>
          <w:bottom w:val="nil"/>
          <w:right w:val="nil"/>
          <w:between w:val="nil"/>
        </w:pBdr>
        <w:spacing w:after="3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w:t>
      </w:r>
    </w:p>
    <w:p w:rsidR="007D0F92" w:rsidRDefault="0078208D">
      <w:pPr>
        <w:pBdr>
          <w:top w:val="nil"/>
          <w:left w:val="nil"/>
          <w:bottom w:val="nil"/>
          <w:right w:val="nil"/>
          <w:between w:val="nil"/>
        </w:pBdr>
        <w:spacing w:after="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Staff Photo</w:t>
      </w:r>
    </w:p>
    <w:p w:rsidR="007D0F92" w:rsidRDefault="0078208D" w:rsidP="0015305D">
      <w:pPr>
        <w:spacing w:after="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include a photo of current library staff, including all librarians and support staff, for promotional use by PSLA if needed.</w:t>
      </w:r>
    </w:p>
    <w:p w:rsidR="007D0F92" w:rsidRDefault="0078208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nomination form and all required portfolio components </w:t>
      </w:r>
      <w:r>
        <w:rPr>
          <w:rFonts w:ascii="Times New Roman" w:eastAsia="Times New Roman" w:hAnsi="Times New Roman" w:cs="Times New Roman"/>
          <w:sz w:val="24"/>
          <w:szCs w:val="24"/>
          <w:u w:val="single"/>
        </w:rPr>
        <w:t>electronically</w:t>
      </w:r>
      <w:r>
        <w:rPr>
          <w:rFonts w:ascii="Times New Roman" w:eastAsia="Times New Roman" w:hAnsi="Times New Roman" w:cs="Times New Roman"/>
          <w:sz w:val="24"/>
          <w:szCs w:val="24"/>
        </w:rPr>
        <w:t xml:space="preserve"> to:</w:t>
      </w:r>
    </w:p>
    <w:p w:rsidR="007D0F92" w:rsidRDefault="0078208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PSLA Awards Committee</w:t>
      </w:r>
    </w:p>
    <w:p w:rsidR="007D0F92" w:rsidRDefault="008B259E">
      <w:pPr>
        <w:spacing w:line="360" w:lineRule="auto"/>
        <w:jc w:val="center"/>
        <w:rPr>
          <w:rFonts w:ascii="Times New Roman" w:eastAsia="Times New Roman" w:hAnsi="Times New Roman" w:cs="Times New Roman"/>
          <w:sz w:val="24"/>
          <w:szCs w:val="24"/>
        </w:rPr>
      </w:pPr>
      <w:hyperlink r:id="rId14">
        <w:r w:rsidR="0078208D">
          <w:rPr>
            <w:rFonts w:ascii="Times New Roman" w:eastAsia="Times New Roman" w:hAnsi="Times New Roman" w:cs="Times New Roman"/>
            <w:color w:val="0000FF"/>
            <w:sz w:val="24"/>
            <w:szCs w:val="24"/>
            <w:u w:val="single"/>
          </w:rPr>
          <w:t>pslaawards@gmail.com</w:t>
        </w:r>
      </w:hyperlink>
      <w:r w:rsidR="0078208D">
        <w:rPr>
          <w:rFonts w:ascii="Times New Roman" w:eastAsia="Times New Roman" w:hAnsi="Times New Roman" w:cs="Times New Roman"/>
          <w:sz w:val="24"/>
          <w:szCs w:val="24"/>
        </w:rPr>
        <w:t xml:space="preserve"> </w:t>
      </w:r>
    </w:p>
    <w:p w:rsidR="00A63641" w:rsidRPr="00A63641" w:rsidRDefault="0078208D" w:rsidP="00A63641">
      <w:pPr>
        <w:spacing w:before="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All nominations must be received by </w:t>
      </w:r>
      <w:r w:rsidR="007B79CD">
        <w:rPr>
          <w:rFonts w:ascii="Times New Roman" w:eastAsia="Times New Roman" w:hAnsi="Times New Roman" w:cs="Times New Roman"/>
          <w:b/>
          <w:sz w:val="24"/>
          <w:szCs w:val="24"/>
        </w:rPr>
        <w:t>June</w:t>
      </w:r>
      <w:r>
        <w:rPr>
          <w:rFonts w:ascii="Times New Roman" w:eastAsia="Times New Roman" w:hAnsi="Times New Roman" w:cs="Times New Roman"/>
          <w:b/>
          <w:sz w:val="24"/>
          <w:szCs w:val="24"/>
        </w:rPr>
        <w:t xml:space="preserve"> 30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w:t>
      </w:r>
    </w:p>
    <w:p w:rsidR="007D0F92" w:rsidRDefault="0078208D">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Institutional Profile</w:t>
      </w:r>
    </w:p>
    <w:p w:rsidR="007D0F92" w:rsidRDefault="0078208D">
      <w:pPr>
        <w:spacing w:after="240"/>
        <w:jc w:val="both"/>
        <w:rPr>
          <w:rFonts w:ascii="Times" w:eastAsia="Times" w:hAnsi="Times" w:cs="Times"/>
          <w:sz w:val="24"/>
          <w:szCs w:val="24"/>
        </w:rPr>
      </w:pPr>
      <w:r>
        <w:rPr>
          <w:rFonts w:ascii="Times" w:eastAsia="Times" w:hAnsi="Times" w:cs="Times"/>
          <w:sz w:val="24"/>
          <w:szCs w:val="24"/>
        </w:rPr>
        <w:t>Please provide all information requested using the form provided. Be sure to complete all four sections:</w:t>
      </w:r>
    </w:p>
    <w:p w:rsidR="007D0F92" w:rsidRDefault="0078208D">
      <w:pPr>
        <w:numPr>
          <w:ilvl w:val="0"/>
          <w:numId w:val="10"/>
        </w:numPr>
        <w:pBdr>
          <w:top w:val="nil"/>
          <w:left w:val="nil"/>
          <w:bottom w:val="nil"/>
          <w:right w:val="nil"/>
          <w:between w:val="nil"/>
        </w:pBdr>
        <w:spacing w:after="120"/>
        <w:rPr>
          <w:rFonts w:ascii="Times" w:eastAsia="Times" w:hAnsi="Times" w:cs="Times"/>
          <w:color w:val="000000"/>
          <w:sz w:val="24"/>
          <w:szCs w:val="24"/>
        </w:rPr>
      </w:pPr>
      <w:r>
        <w:rPr>
          <w:rFonts w:ascii="Times" w:eastAsia="Times" w:hAnsi="Times" w:cs="Times"/>
          <w:i/>
          <w:color w:val="000000"/>
          <w:sz w:val="24"/>
          <w:szCs w:val="24"/>
        </w:rPr>
        <w:t>School Profile</w:t>
      </w:r>
      <w:r>
        <w:rPr>
          <w:rFonts w:ascii="Times" w:eastAsia="Times" w:hAnsi="Times" w:cs="Times"/>
          <w:color w:val="000000"/>
          <w:sz w:val="24"/>
          <w:szCs w:val="24"/>
        </w:rPr>
        <w:t xml:space="preserve"> – Demographics of the student population.</w:t>
      </w:r>
    </w:p>
    <w:p w:rsidR="007D0F92" w:rsidRDefault="0078208D">
      <w:pPr>
        <w:numPr>
          <w:ilvl w:val="0"/>
          <w:numId w:val="10"/>
        </w:numPr>
        <w:pBdr>
          <w:top w:val="nil"/>
          <w:left w:val="nil"/>
          <w:bottom w:val="nil"/>
          <w:right w:val="nil"/>
          <w:between w:val="nil"/>
        </w:pBdr>
        <w:spacing w:after="120"/>
        <w:rPr>
          <w:rFonts w:ascii="Times" w:eastAsia="Times" w:hAnsi="Times" w:cs="Times"/>
          <w:color w:val="000000"/>
          <w:sz w:val="24"/>
          <w:szCs w:val="24"/>
        </w:rPr>
      </w:pPr>
      <w:r>
        <w:rPr>
          <w:rFonts w:ascii="Times" w:eastAsia="Times" w:hAnsi="Times" w:cs="Times"/>
          <w:i/>
          <w:color w:val="000000"/>
          <w:sz w:val="24"/>
          <w:szCs w:val="24"/>
        </w:rPr>
        <w:t>Staffing Profile</w:t>
      </w:r>
      <w:r>
        <w:rPr>
          <w:rFonts w:ascii="Times" w:eastAsia="Times" w:hAnsi="Times" w:cs="Times"/>
          <w:color w:val="000000"/>
          <w:sz w:val="24"/>
          <w:szCs w:val="24"/>
        </w:rPr>
        <w:t xml:space="preserve"> – Detailed overview of instructional, support, and volunteer library staff.</w:t>
      </w:r>
    </w:p>
    <w:p w:rsidR="007D0F92" w:rsidRDefault="0078208D">
      <w:pPr>
        <w:numPr>
          <w:ilvl w:val="0"/>
          <w:numId w:val="10"/>
        </w:numPr>
        <w:pBdr>
          <w:top w:val="nil"/>
          <w:left w:val="nil"/>
          <w:bottom w:val="nil"/>
          <w:right w:val="nil"/>
          <w:between w:val="nil"/>
        </w:pBdr>
        <w:spacing w:after="120"/>
        <w:rPr>
          <w:rFonts w:ascii="Times" w:eastAsia="Times" w:hAnsi="Times" w:cs="Times"/>
          <w:color w:val="000000"/>
          <w:sz w:val="24"/>
          <w:szCs w:val="24"/>
        </w:rPr>
      </w:pPr>
      <w:r>
        <w:rPr>
          <w:rFonts w:ascii="Times" w:eastAsia="Times" w:hAnsi="Times" w:cs="Times"/>
          <w:i/>
          <w:color w:val="000000"/>
          <w:sz w:val="24"/>
          <w:szCs w:val="24"/>
        </w:rPr>
        <w:t>Digital Profile</w:t>
      </w:r>
      <w:r>
        <w:rPr>
          <w:rFonts w:ascii="Times" w:eastAsia="Times" w:hAnsi="Times" w:cs="Times"/>
          <w:color w:val="000000"/>
          <w:sz w:val="24"/>
          <w:szCs w:val="24"/>
        </w:rPr>
        <w:t xml:space="preserve"> – Summary of the school library’s digital presence, including websites and/or social media.</w:t>
      </w:r>
    </w:p>
    <w:p w:rsidR="007D0F92" w:rsidRDefault="0078208D">
      <w:pPr>
        <w:numPr>
          <w:ilvl w:val="0"/>
          <w:numId w:val="10"/>
        </w:numPr>
        <w:pBdr>
          <w:top w:val="nil"/>
          <w:left w:val="nil"/>
          <w:bottom w:val="nil"/>
          <w:right w:val="nil"/>
          <w:between w:val="nil"/>
        </w:pBdr>
        <w:spacing w:after="120"/>
        <w:rPr>
          <w:rFonts w:ascii="Times" w:eastAsia="Times" w:hAnsi="Times" w:cs="Times"/>
          <w:color w:val="000000"/>
          <w:sz w:val="24"/>
          <w:szCs w:val="24"/>
        </w:rPr>
      </w:pPr>
      <w:r>
        <w:rPr>
          <w:rFonts w:ascii="Times" w:eastAsia="Times" w:hAnsi="Times" w:cs="Times"/>
          <w:i/>
          <w:color w:val="000000"/>
          <w:sz w:val="24"/>
          <w:szCs w:val="24"/>
        </w:rPr>
        <w:t>Expenditure Report</w:t>
      </w:r>
      <w:r>
        <w:rPr>
          <w:rFonts w:ascii="Times" w:eastAsia="Times" w:hAnsi="Times" w:cs="Times"/>
          <w:color w:val="000000"/>
          <w:sz w:val="24"/>
          <w:szCs w:val="24"/>
        </w:rPr>
        <w:t xml:space="preserve"> – Summary of expenditures for library resources.</w:t>
      </w:r>
    </w:p>
    <w:p w:rsidR="007D0F92" w:rsidRDefault="0078208D">
      <w:pPr>
        <w:spacing w:before="240" w:after="120"/>
        <w:jc w:val="both"/>
        <w:rPr>
          <w:rFonts w:ascii="Times New Roman" w:eastAsia="Times New Roman" w:hAnsi="Times New Roman" w:cs="Times New Roman"/>
          <w:b/>
          <w:color w:val="000000"/>
          <w:sz w:val="28"/>
          <w:szCs w:val="28"/>
        </w:rPr>
      </w:pPr>
      <w:r>
        <w:rPr>
          <w:rFonts w:ascii="Times" w:eastAsia="Times" w:hAnsi="Times" w:cs="Times"/>
          <w:sz w:val="24"/>
          <w:szCs w:val="24"/>
        </w:rPr>
        <w:t>Please note: If the nominee is a school district or other configuration consisting of multiple buildings, each building must be represented within the institutional profile.</w:t>
      </w:r>
      <w:r>
        <w:rPr>
          <w:rFonts w:ascii="Times New Roman" w:eastAsia="Times New Roman" w:hAnsi="Times New Roman" w:cs="Times New Roman"/>
          <w:b/>
          <w:color w:val="000000"/>
          <w:sz w:val="28"/>
          <w:szCs w:val="28"/>
        </w:rPr>
        <w:t xml:space="preserve"> </w:t>
      </w:r>
    </w:p>
    <w:p w:rsidR="007D0F92" w:rsidRDefault="007D0F92">
      <w:pPr>
        <w:pBdr>
          <w:top w:val="nil"/>
          <w:left w:val="nil"/>
          <w:bottom w:val="nil"/>
          <w:right w:val="nil"/>
          <w:between w:val="nil"/>
        </w:pBdr>
        <w:spacing w:line="360" w:lineRule="auto"/>
        <w:rPr>
          <w:rFonts w:ascii="Times New Roman" w:eastAsia="Times New Roman" w:hAnsi="Times New Roman" w:cs="Times New Roman"/>
          <w:b/>
          <w:color w:val="000000"/>
          <w:sz w:val="28"/>
          <w:szCs w:val="28"/>
        </w:rPr>
      </w:pPr>
    </w:p>
    <w:p w:rsidR="007D0F92" w:rsidRDefault="0078208D">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Keystones</w:t>
      </w:r>
    </w:p>
    <w:p w:rsidR="007D0F92" w:rsidRDefault="0078208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Grounded in the philosophy established in the </w:t>
      </w:r>
      <w:r>
        <w:rPr>
          <w:rFonts w:ascii="Times New Roman" w:eastAsia="Times New Roman" w:hAnsi="Times New Roman" w:cs="Times New Roman"/>
          <w:i/>
          <w:color w:val="000000"/>
          <w:sz w:val="24"/>
          <w:szCs w:val="24"/>
        </w:rPr>
        <w:t>National School Library Standards for Learners, School Librarians, and School Libraries</w:t>
      </w:r>
      <w:r>
        <w:rPr>
          <w:rFonts w:ascii="Times New Roman" w:eastAsia="Times New Roman" w:hAnsi="Times New Roman" w:cs="Times New Roman"/>
          <w:color w:val="000000"/>
          <w:sz w:val="24"/>
          <w:szCs w:val="24"/>
        </w:rPr>
        <w:t xml:space="preserve">, the following elements support the belief that the school library is a unique and essential part of a learning community. The following elements are the </w:t>
      </w:r>
      <w:r>
        <w:rPr>
          <w:rFonts w:ascii="Times New Roman" w:eastAsia="Times New Roman" w:hAnsi="Times New Roman" w:cs="Times New Roman"/>
          <w:color w:val="000000"/>
          <w:sz w:val="24"/>
          <w:szCs w:val="24"/>
          <w:highlight w:val="white"/>
        </w:rPr>
        <w:t xml:space="preserve">groundwork </w:t>
      </w:r>
      <w:r>
        <w:rPr>
          <w:rFonts w:ascii="Times New Roman" w:eastAsia="Times New Roman" w:hAnsi="Times New Roman" w:cs="Times New Roman"/>
          <w:color w:val="000000"/>
          <w:sz w:val="24"/>
          <w:szCs w:val="24"/>
        </w:rPr>
        <w:t xml:space="preserve">for an effective school library. </w:t>
      </w:r>
    </w:p>
    <w:p w:rsidR="007D0F92" w:rsidRDefault="007D0F92">
      <w:pPr>
        <w:pBdr>
          <w:top w:val="nil"/>
          <w:left w:val="nil"/>
          <w:bottom w:val="nil"/>
          <w:right w:val="nil"/>
          <w:between w:val="nil"/>
        </w:pBdr>
        <w:jc w:val="both"/>
        <w:rPr>
          <w:rFonts w:ascii="Times New Roman" w:eastAsia="Times New Roman" w:hAnsi="Times New Roman" w:cs="Times New Roman"/>
          <w:color w:val="000000"/>
          <w:sz w:val="24"/>
          <w:szCs w:val="24"/>
        </w:rPr>
      </w:pPr>
    </w:p>
    <w:p w:rsidR="007D0F92" w:rsidRDefault="0078208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provide a written statement (or statements) addressing each of the elements below</w:t>
      </w:r>
      <w:r w:rsidR="000A31C7">
        <w:rPr>
          <w:rFonts w:ascii="Times New Roman" w:eastAsia="Times New Roman" w:hAnsi="Times New Roman" w:cs="Times New Roman"/>
          <w:color w:val="000000"/>
          <w:sz w:val="24"/>
          <w:szCs w:val="24"/>
        </w:rPr>
        <w:t xml:space="preserve"> (no more than one (1) page each).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These foundational elements must be present for consideration of the application or for the award.</w:t>
      </w:r>
    </w:p>
    <w:p w:rsidR="007D0F92" w:rsidRDefault="007D0F92">
      <w:pPr>
        <w:pBdr>
          <w:top w:val="nil"/>
          <w:left w:val="nil"/>
          <w:bottom w:val="nil"/>
          <w:right w:val="nil"/>
          <w:between w:val="nil"/>
        </w:pBdr>
        <w:rPr>
          <w:rFonts w:ascii="Times New Roman" w:eastAsia="Times New Roman" w:hAnsi="Times New Roman" w:cs="Times New Roman"/>
          <w:color w:val="000000"/>
          <w:sz w:val="24"/>
          <w:szCs w:val="24"/>
        </w:rPr>
      </w:pPr>
    </w:p>
    <w:p w:rsidR="007D0F92" w:rsidRDefault="0078208D">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the school library’s mission, goals, and objectives as they relate to </w:t>
      </w:r>
    </w:p>
    <w:p w:rsidR="007D0F92" w:rsidRDefault="0078208D">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mission, goals, and objectives of the school and/or district. (pg</w:t>
      </w:r>
      <w:r w:rsidR="000A31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180*)</w:t>
      </w:r>
    </w:p>
    <w:p w:rsidR="007D0F92" w:rsidRDefault="007D0F92">
      <w:pPr>
        <w:pBdr>
          <w:top w:val="nil"/>
          <w:left w:val="nil"/>
          <w:bottom w:val="nil"/>
          <w:right w:val="nil"/>
          <w:between w:val="nil"/>
        </w:pBdr>
        <w:rPr>
          <w:rFonts w:ascii="Times New Roman" w:eastAsia="Times New Roman" w:hAnsi="Times New Roman" w:cs="Times New Roman"/>
          <w:color w:val="000000"/>
          <w:sz w:val="24"/>
          <w:szCs w:val="24"/>
        </w:rPr>
      </w:pPr>
    </w:p>
    <w:p w:rsidR="007D0F92" w:rsidRDefault="0078208D">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how the school library is continuously assessed and evaluated to ensure that it meets the needs of all members of the learning community. (pg</w:t>
      </w:r>
      <w:r w:rsidR="000A31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170*)</w:t>
      </w:r>
    </w:p>
    <w:p w:rsidR="007D0F92" w:rsidRDefault="007D0F92">
      <w:pPr>
        <w:pBdr>
          <w:top w:val="nil"/>
          <w:left w:val="nil"/>
          <w:bottom w:val="nil"/>
          <w:right w:val="nil"/>
          <w:between w:val="nil"/>
        </w:pBdr>
        <w:rPr>
          <w:rFonts w:ascii="Times New Roman" w:eastAsia="Times New Roman" w:hAnsi="Times New Roman" w:cs="Times New Roman"/>
          <w:color w:val="000000"/>
          <w:sz w:val="24"/>
          <w:szCs w:val="24"/>
          <w:highlight w:val="yellow"/>
        </w:rPr>
      </w:pPr>
    </w:p>
    <w:p w:rsidR="007D0F92" w:rsidRDefault="0078208D">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how the school library is a dynamic learning environment that bridges the </w:t>
      </w:r>
    </w:p>
    <w:p w:rsidR="007D0F92" w:rsidRDefault="0078208D">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gap between equitable access and opportunities for all learners. (pg</w:t>
      </w:r>
      <w:r w:rsidR="000A31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54*)</w:t>
      </w:r>
    </w:p>
    <w:p w:rsidR="007D0F92" w:rsidRDefault="007D0F92">
      <w:pPr>
        <w:pBdr>
          <w:top w:val="nil"/>
          <w:left w:val="nil"/>
          <w:bottom w:val="nil"/>
          <w:right w:val="nil"/>
          <w:between w:val="nil"/>
        </w:pBdr>
        <w:rPr>
          <w:rFonts w:ascii="Times New Roman" w:eastAsia="Times New Roman" w:hAnsi="Times New Roman" w:cs="Times New Roman"/>
          <w:color w:val="000000"/>
          <w:sz w:val="24"/>
          <w:szCs w:val="24"/>
          <w:highlight w:val="yellow"/>
        </w:rPr>
      </w:pPr>
    </w:p>
    <w:p w:rsidR="007D0F92" w:rsidRDefault="0078208D">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how library scheduling is thoughtfully designed to ensure learners have </w:t>
      </w:r>
    </w:p>
    <w:p w:rsidR="007D0F92" w:rsidRDefault="0078208D">
      <w:pPr>
        <w:pBdr>
          <w:top w:val="nil"/>
          <w:left w:val="nil"/>
          <w:bottom w:val="nil"/>
          <w:right w:val="nil"/>
          <w:between w:val="nil"/>
        </w:pBdr>
        <w:ind w:firstLine="72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access to library services, spaces and resources at the point of need. (pg</w:t>
      </w:r>
      <w:r w:rsidR="000A31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57*)</w:t>
      </w:r>
    </w:p>
    <w:p w:rsidR="007D0F92" w:rsidRDefault="007D0F92">
      <w:pPr>
        <w:pBdr>
          <w:top w:val="nil"/>
          <w:left w:val="nil"/>
          <w:bottom w:val="nil"/>
          <w:right w:val="nil"/>
          <w:between w:val="nil"/>
        </w:pBdr>
        <w:rPr>
          <w:rFonts w:ascii="Times New Roman" w:eastAsia="Times New Roman" w:hAnsi="Times New Roman" w:cs="Times New Roman"/>
          <w:color w:val="000000"/>
          <w:sz w:val="24"/>
          <w:szCs w:val="24"/>
        </w:rPr>
      </w:pPr>
    </w:p>
    <w:p w:rsidR="007D0F92" w:rsidRDefault="0078208D">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*These pages refer to </w:t>
      </w:r>
      <w:r>
        <w:rPr>
          <w:rFonts w:ascii="Times New Roman" w:eastAsia="Times New Roman" w:hAnsi="Times New Roman" w:cs="Times New Roman"/>
          <w:i/>
          <w:color w:val="000000"/>
          <w:sz w:val="24"/>
          <w:szCs w:val="24"/>
        </w:rPr>
        <w:t xml:space="preserve"> AASL National School Library Standards for Learners, School Librarians, and School Libraries.</w:t>
      </w:r>
    </w:p>
    <w:p w:rsidR="007D0F92" w:rsidRDefault="007D0F92">
      <w:pPr>
        <w:pBdr>
          <w:top w:val="nil"/>
          <w:left w:val="nil"/>
          <w:bottom w:val="nil"/>
          <w:right w:val="nil"/>
          <w:between w:val="nil"/>
        </w:pBdr>
        <w:rPr>
          <w:rFonts w:ascii="Times New Roman" w:eastAsia="Times New Roman" w:hAnsi="Times New Roman" w:cs="Times New Roman"/>
          <w:color w:val="000000"/>
          <w:sz w:val="24"/>
          <w:szCs w:val="24"/>
        </w:rPr>
      </w:pPr>
    </w:p>
    <w:p w:rsidR="007D0F92" w:rsidRDefault="007D0F92">
      <w:pPr>
        <w:pBdr>
          <w:top w:val="nil"/>
          <w:left w:val="nil"/>
          <w:bottom w:val="nil"/>
          <w:right w:val="nil"/>
          <w:between w:val="nil"/>
        </w:pBdr>
        <w:spacing w:line="360" w:lineRule="auto"/>
        <w:rPr>
          <w:rFonts w:ascii="Times New Roman" w:eastAsia="Times New Roman" w:hAnsi="Times New Roman" w:cs="Times New Roman"/>
          <w:b/>
          <w:color w:val="000000"/>
          <w:sz w:val="28"/>
          <w:szCs w:val="28"/>
        </w:rPr>
      </w:pPr>
    </w:p>
    <w:p w:rsidR="007D0F92" w:rsidRDefault="0078208D">
      <w:pPr>
        <w:pBdr>
          <w:top w:val="nil"/>
          <w:left w:val="nil"/>
          <w:bottom w:val="nil"/>
          <w:right w:val="nil"/>
          <w:between w:val="nil"/>
        </w:pBdr>
        <w:spacing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Foundations</w:t>
      </w:r>
    </w:p>
    <w:p w:rsidR="007D0F92" w:rsidRDefault="0078208D">
      <w:pPr>
        <w:pBdr>
          <w:top w:val="nil"/>
          <w:left w:val="nil"/>
          <w:bottom w:val="nil"/>
          <w:right w:val="nil"/>
          <w:between w:val="nil"/>
        </w:pBdr>
        <w:spacing w:after="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Provide evidence of how the school library demonstrates each of the indicators in the following six foundations. All artifacts (e.g. lesson plans, photos, etc.) should include a brief explanation/annotation.</w:t>
      </w:r>
    </w:p>
    <w:p w:rsidR="007D0F92" w:rsidRDefault="0078208D">
      <w:pPr>
        <w:numPr>
          <w:ilvl w:val="0"/>
          <w:numId w:val="2"/>
        </w:numPr>
        <w:pBdr>
          <w:top w:val="nil"/>
          <w:left w:val="nil"/>
          <w:bottom w:val="nil"/>
          <w:right w:val="nil"/>
          <w:between w:val="nil"/>
        </w:pBdr>
        <w:ind w:left="4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INQUIRE</w:t>
      </w:r>
    </w:p>
    <w:p w:rsidR="007D0F92" w:rsidRDefault="0078208D">
      <w:pPr>
        <w:numPr>
          <w:ilvl w:val="0"/>
          <w:numId w:val="2"/>
        </w:numPr>
        <w:pBdr>
          <w:top w:val="nil"/>
          <w:left w:val="nil"/>
          <w:bottom w:val="nil"/>
          <w:right w:val="nil"/>
          <w:between w:val="nil"/>
        </w:pBdr>
        <w:ind w:left="4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w:t>
      </w:r>
    </w:p>
    <w:p w:rsidR="007D0F92" w:rsidRDefault="0078208D">
      <w:pPr>
        <w:numPr>
          <w:ilvl w:val="0"/>
          <w:numId w:val="2"/>
        </w:numPr>
        <w:pBdr>
          <w:top w:val="nil"/>
          <w:left w:val="nil"/>
          <w:bottom w:val="nil"/>
          <w:right w:val="nil"/>
          <w:between w:val="nil"/>
        </w:pBdr>
        <w:ind w:left="4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COLLABORATE</w:t>
      </w:r>
    </w:p>
    <w:p w:rsidR="007D0F92" w:rsidRDefault="0078208D">
      <w:pPr>
        <w:numPr>
          <w:ilvl w:val="0"/>
          <w:numId w:val="2"/>
        </w:numPr>
        <w:pBdr>
          <w:top w:val="nil"/>
          <w:left w:val="nil"/>
          <w:bottom w:val="nil"/>
          <w:right w:val="nil"/>
          <w:between w:val="nil"/>
        </w:pBdr>
        <w:ind w:left="4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CURATE</w:t>
      </w:r>
    </w:p>
    <w:p w:rsidR="007D0F92" w:rsidRDefault="0078208D">
      <w:pPr>
        <w:numPr>
          <w:ilvl w:val="0"/>
          <w:numId w:val="2"/>
        </w:numPr>
        <w:pBdr>
          <w:top w:val="nil"/>
          <w:left w:val="nil"/>
          <w:bottom w:val="nil"/>
          <w:right w:val="nil"/>
          <w:between w:val="nil"/>
        </w:pBdr>
        <w:ind w:left="4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EXPLORE</w:t>
      </w:r>
    </w:p>
    <w:p w:rsidR="007D0F92" w:rsidRDefault="0078208D">
      <w:pPr>
        <w:numPr>
          <w:ilvl w:val="0"/>
          <w:numId w:val="2"/>
        </w:numPr>
        <w:pBdr>
          <w:top w:val="nil"/>
          <w:left w:val="nil"/>
          <w:bottom w:val="nil"/>
          <w:right w:val="nil"/>
          <w:between w:val="nil"/>
        </w:pBdr>
        <w:ind w:left="4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ENGAGE</w:t>
      </w:r>
    </w:p>
    <w:p w:rsidR="007D0F92" w:rsidRDefault="007D0F92">
      <w:pPr>
        <w:pBdr>
          <w:top w:val="nil"/>
          <w:left w:val="nil"/>
          <w:bottom w:val="nil"/>
          <w:right w:val="nil"/>
          <w:between w:val="nil"/>
        </w:pBdr>
        <w:rPr>
          <w:rFonts w:ascii="Times New Roman" w:eastAsia="Times New Roman" w:hAnsi="Times New Roman" w:cs="Times New Roman"/>
          <w:color w:val="000000"/>
          <w:sz w:val="24"/>
          <w:szCs w:val="24"/>
        </w:rPr>
      </w:pPr>
    </w:p>
    <w:tbl>
      <w:tblPr>
        <w:tblStyle w:val="a"/>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7D0F92">
        <w:tc>
          <w:tcPr>
            <w:tcW w:w="9720" w:type="dxa"/>
            <w:shd w:val="clear" w:color="auto" w:fill="8DB3E2"/>
          </w:tcPr>
          <w:p w:rsidR="007D0F92" w:rsidRDefault="0078208D">
            <w:pPr>
              <w:pBdr>
                <w:top w:val="nil"/>
                <w:left w:val="nil"/>
                <w:bottom w:val="nil"/>
                <w:right w:val="nil"/>
                <w:between w:val="nil"/>
              </w:pBdr>
              <w:spacing w:before="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INQUIRE</w:t>
            </w:r>
          </w:p>
          <w:p w:rsidR="007D0F92" w:rsidRDefault="0078208D">
            <w:pPr>
              <w:pBdr>
                <w:top w:val="nil"/>
                <w:left w:val="nil"/>
                <w:bottom w:val="nil"/>
                <w:right w:val="nil"/>
                <w:between w:val="nil"/>
              </w:pBdr>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Build new knowledge by inquiring, thinking critically, identifying problems, and developing strategies for solving problems.</w:t>
            </w:r>
          </w:p>
        </w:tc>
      </w:tr>
      <w:tr w:rsidR="007D0F92">
        <w:tc>
          <w:tcPr>
            <w:tcW w:w="9720" w:type="dxa"/>
          </w:tcPr>
          <w:p w:rsidR="007D0F92" w:rsidRDefault="0078208D">
            <w:p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library</w:t>
            </w:r>
          </w:p>
          <w:p w:rsidR="007D0F92" w:rsidRDefault="0078208D">
            <w:pPr>
              <w:numPr>
                <w:ilvl w:val="0"/>
                <w:numId w:val="4"/>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Provides a systematic inquiry process that is embedded in collaborative instructional practices in which curriculum, standards, and all literacy skills are seamlessly intertwined.</w:t>
            </w:r>
          </w:p>
          <w:p w:rsidR="007D0F92" w:rsidRDefault="0078208D">
            <w:pPr>
              <w:numPr>
                <w:ilvl w:val="0"/>
                <w:numId w:val="4"/>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Implements a learning technology curriculum developed in coordination with district- and building-level instructional leaders. </w:t>
            </w:r>
          </w:p>
          <w:p w:rsidR="007D0F92" w:rsidRDefault="0078208D">
            <w:pPr>
              <w:numPr>
                <w:ilvl w:val="0"/>
                <w:numId w:val="4"/>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Provides a space and atmosphere that enables learners to wonder, explore, innovate, question, collaborate, problem-solve, teach, and create.</w:t>
            </w:r>
          </w:p>
          <w:p w:rsidR="007D0F92" w:rsidRDefault="0078208D">
            <w:pPr>
              <w:numPr>
                <w:ilvl w:val="0"/>
                <w:numId w:val="1"/>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Utilizes a schedule that ensures that learners and educators have access to both school library staff and resources at their point of need.</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Provides a barrier-free, universally designed environment that allows equitable physical and intellectual access.</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Utilizes measurable learner outcomes and data sources to improve resources, instruction, and services.</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Implements collaborative formative assessment approaches.</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Provides opportunities for learners to confidently share knowledge products and engage in self-evaluation and reflection.</w:t>
            </w:r>
          </w:p>
        </w:tc>
      </w:tr>
      <w:tr w:rsidR="007D0F92">
        <w:tc>
          <w:tcPr>
            <w:tcW w:w="9720" w:type="dxa"/>
          </w:tcPr>
          <w:p w:rsidR="007D0F92" w:rsidRDefault="0078208D">
            <w:p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Scoring:</w:t>
            </w:r>
          </w:p>
          <w:p w:rsidR="007D0F92" w:rsidRDefault="0078208D">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Distinguished: </w:t>
            </w:r>
            <w:r w:rsidR="007B79CD">
              <w:rPr>
                <w:rFonts w:ascii="Times New Roman" w:eastAsia="Times New Roman" w:hAnsi="Times New Roman" w:cs="Times New Roman"/>
                <w:color w:val="000000"/>
                <w:sz w:val="24"/>
                <w:szCs w:val="24"/>
              </w:rPr>
              <w:t>Fully d</w:t>
            </w:r>
            <w:r>
              <w:rPr>
                <w:rFonts w:ascii="Times New Roman" w:eastAsia="Times New Roman" w:hAnsi="Times New Roman" w:cs="Times New Roman"/>
                <w:color w:val="000000"/>
                <w:sz w:val="24"/>
                <w:szCs w:val="24"/>
              </w:rPr>
              <w:t xml:space="preserve">emonstrates </w:t>
            </w:r>
            <w:r>
              <w:rPr>
                <w:rFonts w:ascii="Times New Roman" w:eastAsia="Times New Roman" w:hAnsi="Times New Roman" w:cs="Times New Roman"/>
                <w:b/>
                <w:color w:val="000000"/>
                <w:sz w:val="24"/>
                <w:szCs w:val="24"/>
              </w:rPr>
              <w:t xml:space="preserve">seven or eight </w:t>
            </w:r>
            <w:r>
              <w:rPr>
                <w:rFonts w:ascii="Times New Roman" w:eastAsia="Times New Roman" w:hAnsi="Times New Roman" w:cs="Times New Roman"/>
                <w:color w:val="000000"/>
                <w:sz w:val="24"/>
                <w:szCs w:val="24"/>
              </w:rPr>
              <w:t>indicators</w:t>
            </w:r>
          </w:p>
          <w:p w:rsidR="007D0F92" w:rsidRDefault="0078208D">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Proficient: </w:t>
            </w:r>
            <w:r w:rsidR="007B79CD">
              <w:rPr>
                <w:rFonts w:ascii="Times New Roman" w:eastAsia="Times New Roman" w:hAnsi="Times New Roman" w:cs="Times New Roman"/>
                <w:color w:val="000000"/>
                <w:sz w:val="24"/>
                <w:szCs w:val="24"/>
              </w:rPr>
              <w:t>Fully demonstrates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five or six</w:t>
            </w:r>
            <w:r>
              <w:rPr>
                <w:rFonts w:ascii="Times New Roman" w:eastAsia="Times New Roman" w:hAnsi="Times New Roman" w:cs="Times New Roman"/>
                <w:color w:val="000000"/>
                <w:sz w:val="24"/>
                <w:szCs w:val="24"/>
              </w:rPr>
              <w:t xml:space="preserve"> indicators</w:t>
            </w:r>
          </w:p>
          <w:p w:rsidR="007D0F92" w:rsidRDefault="0078208D">
            <w:pPr>
              <w:pBdr>
                <w:top w:val="nil"/>
                <w:left w:val="nil"/>
                <w:bottom w:val="nil"/>
                <w:right w:val="nil"/>
                <w:between w:val="nil"/>
              </w:pBdr>
              <w:spacing w:after="12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Emergent: </w:t>
            </w:r>
            <w:r w:rsidR="007B79CD">
              <w:rPr>
                <w:rFonts w:ascii="Times New Roman" w:eastAsia="Times New Roman" w:hAnsi="Times New Roman" w:cs="Times New Roman"/>
                <w:color w:val="000000"/>
                <w:sz w:val="24"/>
                <w:szCs w:val="24"/>
              </w:rPr>
              <w:t>Fully demonstrates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fewer than five </w:t>
            </w:r>
            <w:r>
              <w:rPr>
                <w:rFonts w:ascii="Times New Roman" w:eastAsia="Times New Roman" w:hAnsi="Times New Roman" w:cs="Times New Roman"/>
                <w:color w:val="000000"/>
                <w:sz w:val="24"/>
                <w:szCs w:val="24"/>
              </w:rPr>
              <w:t>indicators</w:t>
            </w:r>
          </w:p>
        </w:tc>
      </w:tr>
    </w:tbl>
    <w:p w:rsidR="007D0F92" w:rsidRDefault="0078208D">
      <w:pPr>
        <w:pBdr>
          <w:top w:val="nil"/>
          <w:left w:val="nil"/>
          <w:bottom w:val="nil"/>
          <w:right w:val="nil"/>
          <w:between w:val="nil"/>
        </w:pBdr>
        <w:spacing w:before="12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Note: Indicators reflect the standards and concepts addressing Inquiry (pgs</w:t>
      </w:r>
      <w:r w:rsidR="000A31C7">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59, 72-73, 174*)</w:t>
      </w:r>
      <w:r w:rsidR="00136F50">
        <w:rPr>
          <w:rFonts w:ascii="Times New Roman" w:eastAsia="Times New Roman" w:hAnsi="Times New Roman" w:cs="Times New Roman"/>
          <w:i/>
          <w:color w:val="000000"/>
          <w:sz w:val="24"/>
          <w:szCs w:val="24"/>
        </w:rPr>
        <w:t>.</w:t>
      </w:r>
    </w:p>
    <w:p w:rsidR="007D0F92" w:rsidRDefault="0078208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Provide evidence of how the school library demonstrates each of the indicators in the following foundation. All artifacts (e.g. lesson plans, photos, etc.) should include a brief explanation/annotation.</w:t>
      </w:r>
    </w:p>
    <w:p w:rsidR="007D0F92" w:rsidRDefault="007D0F92">
      <w:pPr>
        <w:pBdr>
          <w:top w:val="nil"/>
          <w:left w:val="nil"/>
          <w:bottom w:val="nil"/>
          <w:right w:val="nil"/>
          <w:between w:val="nil"/>
        </w:pBdr>
        <w:rPr>
          <w:rFonts w:ascii="Times New Roman" w:eastAsia="Times New Roman" w:hAnsi="Times New Roman" w:cs="Times New Roman"/>
          <w:b/>
          <w:color w:val="000000"/>
          <w:sz w:val="24"/>
          <w:szCs w:val="24"/>
        </w:rPr>
      </w:pPr>
    </w:p>
    <w:tbl>
      <w:tblPr>
        <w:tblStyle w:val="a0"/>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7D0F92">
        <w:tc>
          <w:tcPr>
            <w:tcW w:w="9360" w:type="dxa"/>
            <w:shd w:val="clear" w:color="auto" w:fill="F0E799"/>
          </w:tcPr>
          <w:p w:rsidR="007D0F92" w:rsidRDefault="0078208D">
            <w:pPr>
              <w:pBdr>
                <w:top w:val="nil"/>
                <w:left w:val="nil"/>
                <w:bottom w:val="nil"/>
                <w:right w:val="nil"/>
                <w:between w:val="nil"/>
              </w:pBdr>
              <w:spacing w:before="120"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 INCLUDE</w:t>
            </w:r>
          </w:p>
          <w:p w:rsidR="007D0F92" w:rsidRDefault="0078208D">
            <w:pPr>
              <w:pBdr>
                <w:top w:val="nil"/>
                <w:left w:val="nil"/>
                <w:bottom w:val="nil"/>
                <w:right w:val="nil"/>
                <w:between w:val="nil"/>
              </w:pBdr>
              <w:spacing w:before="120"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Demonstrate an understanding of and commitment to inclusiveness and respect for diversity in the learning environment.</w:t>
            </w:r>
          </w:p>
        </w:tc>
      </w:tr>
      <w:tr w:rsidR="007D0F92">
        <w:tc>
          <w:tcPr>
            <w:tcW w:w="9360" w:type="dxa"/>
          </w:tcPr>
          <w:p w:rsidR="007D0F92" w:rsidRDefault="0078208D">
            <w:p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library</w:t>
            </w:r>
          </w:p>
          <w:p w:rsidR="007D0F92" w:rsidRDefault="0078208D">
            <w:pPr>
              <w:numPr>
                <w:ilvl w:val="0"/>
                <w:numId w:val="5"/>
              </w:numPr>
              <w:pBdr>
                <w:top w:val="nil"/>
                <w:left w:val="nil"/>
                <w:bottom w:val="nil"/>
                <w:right w:val="nil"/>
                <w:between w:val="nil"/>
              </w:pBdr>
              <w:spacing w:before="120" w:after="120" w:line="276" w:lineRule="auto"/>
              <w:ind w:left="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Establishes, maintains, and promotes a high-quality collection in formats that support the diverse developmental, cultural, social, and linguistic needs of this range of learners and their communities.</w:t>
            </w:r>
          </w:p>
          <w:p w:rsidR="007D0F92" w:rsidRDefault="0078208D">
            <w:pPr>
              <w:numPr>
                <w:ilvl w:val="0"/>
                <w:numId w:val="5"/>
              </w:numPr>
              <w:pBdr>
                <w:top w:val="nil"/>
                <w:left w:val="nil"/>
                <w:bottom w:val="nil"/>
                <w:right w:val="nil"/>
                <w:between w:val="nil"/>
              </w:pBdr>
              <w:spacing w:before="120" w:after="120" w:line="276" w:lineRule="auto"/>
              <w:ind w:left="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Crafts varied, challenging, and authentic opportunities to address the needs of a broad range of learners.</w:t>
            </w:r>
          </w:p>
          <w:p w:rsidR="007D0F92" w:rsidRDefault="0078208D">
            <w:pPr>
              <w:numPr>
                <w:ilvl w:val="0"/>
                <w:numId w:val="5"/>
              </w:numPr>
              <w:pBdr>
                <w:top w:val="nil"/>
                <w:left w:val="nil"/>
                <w:bottom w:val="nil"/>
                <w:right w:val="nil"/>
                <w:between w:val="nil"/>
              </w:pBdr>
              <w:spacing w:before="120" w:after="120" w:line="276" w:lineRule="auto"/>
              <w:ind w:left="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Facilitates opportunities to experience diverse ideas and viewpoints by implementing solutions that address physical, social, cultural, linguistic, and intellectual barriers to equitable access to resources and services.</w:t>
            </w:r>
          </w:p>
          <w:p w:rsidR="007D0F92" w:rsidRDefault="0078208D">
            <w:pPr>
              <w:numPr>
                <w:ilvl w:val="0"/>
                <w:numId w:val="5"/>
              </w:numPr>
              <w:pBdr>
                <w:top w:val="nil"/>
                <w:left w:val="nil"/>
                <w:bottom w:val="nil"/>
                <w:right w:val="nil"/>
                <w:between w:val="nil"/>
              </w:pBdr>
              <w:spacing w:before="120" w:after="120" w:line="276" w:lineRule="auto"/>
              <w:ind w:left="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Gathers and analyzes ongoing reflection data to ensure equity, strengthen resources, improve instruction, and meet the diverse needs of the school community.</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Articulates the school library’s impact and learner successes through regular communication with administrators, faculty, staff, learners, parents, and the community.</w:t>
            </w:r>
          </w:p>
        </w:tc>
      </w:tr>
      <w:tr w:rsidR="007D0F92">
        <w:tc>
          <w:tcPr>
            <w:tcW w:w="9360" w:type="dxa"/>
          </w:tcPr>
          <w:p w:rsidR="007D0F92" w:rsidRDefault="0078208D">
            <w:p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Scoring:</w:t>
            </w:r>
          </w:p>
          <w:p w:rsidR="007D0F92" w:rsidRDefault="0078208D">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Distinguished: </w:t>
            </w:r>
            <w:r w:rsidR="007B79CD">
              <w:rPr>
                <w:rFonts w:ascii="Times New Roman" w:eastAsia="Times New Roman" w:hAnsi="Times New Roman" w:cs="Times New Roman"/>
                <w:color w:val="000000"/>
                <w:sz w:val="24"/>
                <w:szCs w:val="24"/>
              </w:rPr>
              <w:t>Fully demonstrates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four or five </w:t>
            </w:r>
            <w:r>
              <w:rPr>
                <w:rFonts w:ascii="Times New Roman" w:eastAsia="Times New Roman" w:hAnsi="Times New Roman" w:cs="Times New Roman"/>
                <w:color w:val="000000"/>
                <w:sz w:val="24"/>
                <w:szCs w:val="24"/>
              </w:rPr>
              <w:t>indicators</w:t>
            </w:r>
          </w:p>
          <w:p w:rsidR="007D0F92" w:rsidRDefault="0078208D">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Proficient: </w:t>
            </w:r>
            <w:r w:rsidR="007B79CD">
              <w:rPr>
                <w:rFonts w:ascii="Times New Roman" w:eastAsia="Times New Roman" w:hAnsi="Times New Roman" w:cs="Times New Roman"/>
                <w:color w:val="000000"/>
                <w:sz w:val="24"/>
                <w:szCs w:val="24"/>
              </w:rPr>
              <w:t>Fully demonstrates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three</w:t>
            </w:r>
            <w:r>
              <w:rPr>
                <w:rFonts w:ascii="Times New Roman" w:eastAsia="Times New Roman" w:hAnsi="Times New Roman" w:cs="Times New Roman"/>
                <w:color w:val="000000"/>
                <w:sz w:val="24"/>
                <w:szCs w:val="24"/>
              </w:rPr>
              <w:t xml:space="preserve"> indicators</w:t>
            </w:r>
          </w:p>
          <w:p w:rsidR="007D0F92" w:rsidRDefault="0078208D">
            <w:pPr>
              <w:pBdr>
                <w:top w:val="nil"/>
                <w:left w:val="nil"/>
                <w:bottom w:val="nil"/>
                <w:right w:val="nil"/>
                <w:between w:val="nil"/>
              </w:pBdr>
              <w:spacing w:after="12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Emergent: </w:t>
            </w:r>
            <w:r w:rsidR="007B79CD">
              <w:rPr>
                <w:rFonts w:ascii="Times New Roman" w:eastAsia="Times New Roman" w:hAnsi="Times New Roman" w:cs="Times New Roman"/>
                <w:color w:val="000000"/>
                <w:sz w:val="24"/>
                <w:szCs w:val="24"/>
              </w:rPr>
              <w:t>Fully demonstrates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fewer than three </w:t>
            </w:r>
            <w:r>
              <w:rPr>
                <w:rFonts w:ascii="Times New Roman" w:eastAsia="Times New Roman" w:hAnsi="Times New Roman" w:cs="Times New Roman"/>
                <w:color w:val="000000"/>
                <w:sz w:val="24"/>
                <w:szCs w:val="24"/>
              </w:rPr>
              <w:t>indicators</w:t>
            </w:r>
          </w:p>
        </w:tc>
      </w:tr>
    </w:tbl>
    <w:p w:rsidR="007D0F92" w:rsidRDefault="0078208D">
      <w:pPr>
        <w:pBdr>
          <w:top w:val="nil"/>
          <w:left w:val="nil"/>
          <w:bottom w:val="nil"/>
          <w:right w:val="nil"/>
          <w:between w:val="nil"/>
        </w:pBdr>
        <w:spacing w:before="12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Note: Indicators reflect the standards and concepts addressing Include (pgs</w:t>
      </w:r>
      <w:r w:rsidR="000A31C7">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60, 80-81, 175*)</w:t>
      </w:r>
      <w:r w:rsidR="00136F50">
        <w:rPr>
          <w:rFonts w:ascii="Times New Roman" w:eastAsia="Times New Roman" w:hAnsi="Times New Roman" w:cs="Times New Roman"/>
          <w:i/>
          <w:color w:val="000000"/>
          <w:sz w:val="24"/>
          <w:szCs w:val="24"/>
        </w:rPr>
        <w:t>.</w:t>
      </w:r>
    </w:p>
    <w:p w:rsidR="007D0F92" w:rsidRDefault="007D0F92">
      <w:pPr>
        <w:pBdr>
          <w:top w:val="nil"/>
          <w:left w:val="nil"/>
          <w:bottom w:val="nil"/>
          <w:right w:val="nil"/>
          <w:between w:val="nil"/>
        </w:pBdr>
        <w:rPr>
          <w:rFonts w:ascii="Times New Roman" w:eastAsia="Times New Roman" w:hAnsi="Times New Roman" w:cs="Times New Roman"/>
          <w:i/>
          <w:color w:val="000000"/>
          <w:sz w:val="24"/>
          <w:szCs w:val="24"/>
        </w:rPr>
      </w:pPr>
    </w:p>
    <w:p w:rsidR="007D0F92" w:rsidRDefault="007D0F92">
      <w:pPr>
        <w:pBdr>
          <w:top w:val="nil"/>
          <w:left w:val="nil"/>
          <w:bottom w:val="nil"/>
          <w:right w:val="nil"/>
          <w:between w:val="nil"/>
        </w:pBdr>
        <w:rPr>
          <w:rFonts w:ascii="Times New Roman" w:eastAsia="Times New Roman" w:hAnsi="Times New Roman" w:cs="Times New Roman"/>
          <w:b/>
          <w:color w:val="000000"/>
          <w:sz w:val="24"/>
          <w:szCs w:val="24"/>
        </w:rPr>
      </w:pPr>
    </w:p>
    <w:p w:rsidR="007D0F92" w:rsidRDefault="0078208D">
      <w:pPr>
        <w:rPr>
          <w:rFonts w:ascii="Times New Roman" w:eastAsia="Times New Roman" w:hAnsi="Times New Roman" w:cs="Times New Roman"/>
          <w:b/>
          <w:color w:val="000000"/>
          <w:sz w:val="24"/>
          <w:szCs w:val="24"/>
        </w:rPr>
      </w:pPr>
      <w:r>
        <w:br w:type="page"/>
      </w:r>
    </w:p>
    <w:p w:rsidR="007D0F92" w:rsidRDefault="0078208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Provide evidence of how the school library demonstrates each of the indicators in the following foundation. All artifacts (e.g. lesson plans, photos, etc.) should include a brief explanation/annotation.</w:t>
      </w:r>
    </w:p>
    <w:p w:rsidR="007D0F92" w:rsidRDefault="007D0F92">
      <w:pPr>
        <w:pBdr>
          <w:top w:val="nil"/>
          <w:left w:val="nil"/>
          <w:bottom w:val="nil"/>
          <w:right w:val="nil"/>
          <w:between w:val="nil"/>
        </w:pBdr>
        <w:rPr>
          <w:rFonts w:ascii="Times New Roman" w:eastAsia="Times New Roman" w:hAnsi="Times New Roman" w:cs="Times New Roman"/>
          <w:color w:val="000000"/>
          <w:sz w:val="24"/>
          <w:szCs w:val="24"/>
        </w:rPr>
      </w:pPr>
    </w:p>
    <w:tbl>
      <w:tblPr>
        <w:tblStyle w:val="a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7D0F92">
        <w:tc>
          <w:tcPr>
            <w:tcW w:w="9360" w:type="dxa"/>
            <w:shd w:val="clear" w:color="auto" w:fill="9ECB80"/>
          </w:tcPr>
          <w:p w:rsidR="007D0F92" w:rsidRDefault="0078208D">
            <w:pPr>
              <w:pBdr>
                <w:top w:val="nil"/>
                <w:left w:val="nil"/>
                <w:bottom w:val="nil"/>
                <w:right w:val="nil"/>
                <w:between w:val="nil"/>
              </w:pBdr>
              <w:spacing w:before="120"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COLLABORATE</w:t>
            </w:r>
          </w:p>
          <w:p w:rsidR="007D0F92" w:rsidRDefault="0078208D">
            <w:pPr>
              <w:pBdr>
                <w:top w:val="nil"/>
                <w:left w:val="nil"/>
                <w:bottom w:val="nil"/>
                <w:right w:val="nil"/>
                <w:between w:val="nil"/>
              </w:pBdr>
              <w:spacing w:before="120"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Work effectively with others to broaden perspectives and work toward common goals.</w:t>
            </w:r>
          </w:p>
        </w:tc>
      </w:tr>
      <w:tr w:rsidR="007D0F92">
        <w:tc>
          <w:tcPr>
            <w:tcW w:w="9360" w:type="dxa"/>
          </w:tcPr>
          <w:p w:rsidR="007D0F92" w:rsidRDefault="0078208D">
            <w:p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library</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Integrates collaborative and shared learning by partnering with other educators to scaffold learning and organize learner groups in order to achieve curricular and/or learners’ personalized goals.</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Leads inquiry-based learning that enhances the information, media, visual, and technical literacies of all members of the school community.</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Participates in curriculum development and implementation through membership on instructional curriculum, textbook, technology, professional development, and/or new program adoption committees.</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Collaborates with principals and administration in the development of the library budget, policies, and procedures.</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Designs and leads professional development opportunities that reinforce the impact of the school library’s resources, services, and programming on learners’ academic learning and educators’ effectiveness.</w:t>
            </w:r>
          </w:p>
        </w:tc>
      </w:tr>
      <w:tr w:rsidR="007D0F92">
        <w:tc>
          <w:tcPr>
            <w:tcW w:w="9360" w:type="dxa"/>
          </w:tcPr>
          <w:p w:rsidR="007D0F92" w:rsidRDefault="0078208D">
            <w:p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Scoring:</w:t>
            </w:r>
          </w:p>
          <w:p w:rsidR="007D0F92" w:rsidRDefault="0078208D">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Distinguished: </w:t>
            </w:r>
            <w:r w:rsidR="007B79CD">
              <w:rPr>
                <w:rFonts w:ascii="Times New Roman" w:eastAsia="Times New Roman" w:hAnsi="Times New Roman" w:cs="Times New Roman"/>
                <w:color w:val="000000"/>
                <w:sz w:val="24"/>
                <w:szCs w:val="24"/>
              </w:rPr>
              <w:t>Fully demonstrates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four or five </w:t>
            </w:r>
            <w:r>
              <w:rPr>
                <w:rFonts w:ascii="Times New Roman" w:eastAsia="Times New Roman" w:hAnsi="Times New Roman" w:cs="Times New Roman"/>
                <w:color w:val="000000"/>
                <w:sz w:val="24"/>
                <w:szCs w:val="24"/>
              </w:rPr>
              <w:t>indicators</w:t>
            </w:r>
          </w:p>
          <w:p w:rsidR="007D0F92" w:rsidRDefault="0078208D">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Proficient: </w:t>
            </w:r>
            <w:r w:rsidR="007B79CD">
              <w:rPr>
                <w:rFonts w:ascii="Times New Roman" w:eastAsia="Times New Roman" w:hAnsi="Times New Roman" w:cs="Times New Roman"/>
                <w:color w:val="000000"/>
                <w:sz w:val="24"/>
                <w:szCs w:val="24"/>
              </w:rPr>
              <w:t>Fully demonstrates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three</w:t>
            </w:r>
            <w:r>
              <w:rPr>
                <w:rFonts w:ascii="Times New Roman" w:eastAsia="Times New Roman" w:hAnsi="Times New Roman" w:cs="Times New Roman"/>
                <w:color w:val="000000"/>
                <w:sz w:val="24"/>
                <w:szCs w:val="24"/>
              </w:rPr>
              <w:t xml:space="preserve"> indicators</w:t>
            </w:r>
          </w:p>
          <w:p w:rsidR="007D0F92" w:rsidRDefault="0078208D">
            <w:pPr>
              <w:pBdr>
                <w:top w:val="nil"/>
                <w:left w:val="nil"/>
                <w:bottom w:val="nil"/>
                <w:right w:val="nil"/>
                <w:between w:val="nil"/>
              </w:pBdr>
              <w:spacing w:after="12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Emergent: </w:t>
            </w:r>
            <w:r w:rsidR="007B79CD">
              <w:rPr>
                <w:rFonts w:ascii="Times New Roman" w:eastAsia="Times New Roman" w:hAnsi="Times New Roman" w:cs="Times New Roman"/>
                <w:color w:val="000000"/>
                <w:sz w:val="24"/>
                <w:szCs w:val="24"/>
              </w:rPr>
              <w:t>Fully demonstrates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fewer than three </w:t>
            </w:r>
            <w:r>
              <w:rPr>
                <w:rFonts w:ascii="Times New Roman" w:eastAsia="Times New Roman" w:hAnsi="Times New Roman" w:cs="Times New Roman"/>
                <w:color w:val="000000"/>
                <w:sz w:val="24"/>
                <w:szCs w:val="24"/>
              </w:rPr>
              <w:t>indicators</w:t>
            </w:r>
          </w:p>
        </w:tc>
      </w:tr>
    </w:tbl>
    <w:p w:rsidR="007D0F92" w:rsidRDefault="0078208D" w:rsidP="000A31C7">
      <w:pPr>
        <w:pBdr>
          <w:top w:val="nil"/>
          <w:left w:val="nil"/>
          <w:bottom w:val="nil"/>
          <w:right w:val="nil"/>
          <w:between w:val="nil"/>
        </w:pBdr>
        <w:spacing w:before="12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Note: Indicators reflect the standards and concepts addressing Collaborate (pgs</w:t>
      </w:r>
      <w:r w:rsidR="000A31C7">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61, 89-90, 176*)</w:t>
      </w:r>
      <w:r w:rsidR="00136F50">
        <w:rPr>
          <w:rFonts w:ascii="Times New Roman" w:eastAsia="Times New Roman" w:hAnsi="Times New Roman" w:cs="Times New Roman"/>
          <w:i/>
          <w:color w:val="000000"/>
          <w:sz w:val="24"/>
          <w:szCs w:val="24"/>
        </w:rPr>
        <w:t>.</w:t>
      </w:r>
    </w:p>
    <w:p w:rsidR="007D0F92" w:rsidRDefault="007D0F92">
      <w:pPr>
        <w:pBdr>
          <w:top w:val="nil"/>
          <w:left w:val="nil"/>
          <w:bottom w:val="nil"/>
          <w:right w:val="nil"/>
          <w:between w:val="nil"/>
        </w:pBdr>
        <w:rPr>
          <w:rFonts w:ascii="Times New Roman" w:eastAsia="Times New Roman" w:hAnsi="Times New Roman" w:cs="Times New Roman"/>
          <w:color w:val="000000"/>
          <w:sz w:val="24"/>
          <w:szCs w:val="24"/>
        </w:rPr>
      </w:pPr>
    </w:p>
    <w:p w:rsidR="007D0F92" w:rsidRDefault="007D0F92">
      <w:pPr>
        <w:pBdr>
          <w:top w:val="nil"/>
          <w:left w:val="nil"/>
          <w:bottom w:val="nil"/>
          <w:right w:val="nil"/>
          <w:between w:val="nil"/>
        </w:pBdr>
        <w:spacing w:after="200"/>
        <w:rPr>
          <w:rFonts w:ascii="Times New Roman" w:eastAsia="Times New Roman" w:hAnsi="Times New Roman" w:cs="Times New Roman"/>
          <w:color w:val="000000"/>
          <w:sz w:val="24"/>
          <w:szCs w:val="24"/>
        </w:rPr>
      </w:pPr>
    </w:p>
    <w:p w:rsidR="007D0F92" w:rsidRDefault="0078208D">
      <w:pPr>
        <w:rPr>
          <w:rFonts w:ascii="Times New Roman" w:eastAsia="Times New Roman" w:hAnsi="Times New Roman" w:cs="Times New Roman"/>
          <w:b/>
          <w:color w:val="000000"/>
          <w:sz w:val="24"/>
          <w:szCs w:val="24"/>
        </w:rPr>
      </w:pPr>
      <w:r>
        <w:br w:type="page"/>
      </w:r>
    </w:p>
    <w:p w:rsidR="007D0F92" w:rsidRDefault="0078208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Provide evidence of how the school library demonstrates each of the indicators in the following foundation. All artifacts (e.g. lesson plans, photos, etc.) should include a brief explanation/annotation.</w:t>
      </w:r>
    </w:p>
    <w:p w:rsidR="007D0F92" w:rsidRDefault="007D0F92">
      <w:pPr>
        <w:pBdr>
          <w:top w:val="nil"/>
          <w:left w:val="nil"/>
          <w:bottom w:val="nil"/>
          <w:right w:val="nil"/>
          <w:between w:val="nil"/>
        </w:pBdr>
        <w:rPr>
          <w:rFonts w:ascii="Times New Roman" w:eastAsia="Times New Roman" w:hAnsi="Times New Roman" w:cs="Times New Roman"/>
          <w:color w:val="000000"/>
          <w:sz w:val="24"/>
          <w:szCs w:val="24"/>
        </w:rPr>
      </w:pPr>
    </w:p>
    <w:tbl>
      <w:tblPr>
        <w:tblStyle w:val="a2"/>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7D0F92">
        <w:tc>
          <w:tcPr>
            <w:tcW w:w="9360" w:type="dxa"/>
            <w:shd w:val="clear" w:color="auto" w:fill="FFAEAA"/>
          </w:tcPr>
          <w:p w:rsidR="007D0F92" w:rsidRDefault="0078208D">
            <w:pPr>
              <w:pBdr>
                <w:top w:val="nil"/>
                <w:left w:val="nil"/>
                <w:bottom w:val="nil"/>
                <w:right w:val="nil"/>
                <w:between w:val="nil"/>
              </w:pBdr>
              <w:spacing w:before="120"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 CURATE</w:t>
            </w:r>
          </w:p>
          <w:p w:rsidR="007D0F92" w:rsidRDefault="0078208D">
            <w:pPr>
              <w:pBdr>
                <w:top w:val="nil"/>
                <w:left w:val="nil"/>
                <w:bottom w:val="nil"/>
                <w:right w:val="nil"/>
                <w:between w:val="nil"/>
              </w:pBdr>
              <w:spacing w:before="120"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Make meaning for oneself and others by collecting, organizing, and sharing resources of personal relevance.</w:t>
            </w:r>
          </w:p>
        </w:tc>
      </w:tr>
      <w:tr w:rsidR="007D0F92">
        <w:tc>
          <w:tcPr>
            <w:tcW w:w="9360" w:type="dxa"/>
          </w:tcPr>
          <w:p w:rsidR="007D0F92" w:rsidRDefault="0078208D">
            <w:p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library</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Maintains a collection of sufficient breadth and currency to be pertinent to the school’s program of studies.</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Employs administratively approved and endorsed collection policies that address selection and retention criteria for all materials within the collection and procedures for handling material challenges.</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Maintains procedures that ensure user confidentiality and promote unimpeded access to materials by staff members and learners.</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Uses local and external data to inform ongoing adjustments to the scope of the resource collection and its audiences, formats, and applications.</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Includes digital resources within the collection that are accessible 24-7 to users, and allows users to identify and suggest needed sources, engage with digital content, and request further assistance.</w:t>
            </w:r>
          </w:p>
        </w:tc>
      </w:tr>
      <w:tr w:rsidR="007D0F92">
        <w:tc>
          <w:tcPr>
            <w:tcW w:w="9360" w:type="dxa"/>
          </w:tcPr>
          <w:p w:rsidR="007D0F92" w:rsidRDefault="0078208D">
            <w:p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Scoring:</w:t>
            </w:r>
          </w:p>
          <w:p w:rsidR="007D0F92" w:rsidRDefault="0078208D">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Distinguished: </w:t>
            </w:r>
            <w:r w:rsidR="007B79CD">
              <w:rPr>
                <w:rFonts w:ascii="Times New Roman" w:eastAsia="Times New Roman" w:hAnsi="Times New Roman" w:cs="Times New Roman"/>
                <w:color w:val="000000"/>
                <w:sz w:val="24"/>
                <w:szCs w:val="24"/>
              </w:rPr>
              <w:t>Fully demonstrates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four or five </w:t>
            </w:r>
            <w:r>
              <w:rPr>
                <w:rFonts w:ascii="Times New Roman" w:eastAsia="Times New Roman" w:hAnsi="Times New Roman" w:cs="Times New Roman"/>
                <w:color w:val="000000"/>
                <w:sz w:val="24"/>
                <w:szCs w:val="24"/>
              </w:rPr>
              <w:t>indicators</w:t>
            </w:r>
          </w:p>
          <w:p w:rsidR="007D0F92" w:rsidRDefault="0078208D">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Proficient: </w:t>
            </w:r>
            <w:r w:rsidR="007B79CD">
              <w:rPr>
                <w:rFonts w:ascii="Times New Roman" w:eastAsia="Times New Roman" w:hAnsi="Times New Roman" w:cs="Times New Roman"/>
                <w:color w:val="000000"/>
                <w:sz w:val="24"/>
                <w:szCs w:val="24"/>
              </w:rPr>
              <w:t>Fully demonstrates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three</w:t>
            </w:r>
            <w:r>
              <w:rPr>
                <w:rFonts w:ascii="Times New Roman" w:eastAsia="Times New Roman" w:hAnsi="Times New Roman" w:cs="Times New Roman"/>
                <w:color w:val="000000"/>
                <w:sz w:val="24"/>
                <w:szCs w:val="24"/>
              </w:rPr>
              <w:t xml:space="preserve"> indicators</w:t>
            </w:r>
          </w:p>
          <w:p w:rsidR="007D0F92" w:rsidRDefault="0078208D">
            <w:pPr>
              <w:pBdr>
                <w:top w:val="nil"/>
                <w:left w:val="nil"/>
                <w:bottom w:val="nil"/>
                <w:right w:val="nil"/>
                <w:between w:val="nil"/>
              </w:pBdr>
              <w:spacing w:after="12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Emergent: </w:t>
            </w:r>
            <w:r w:rsidR="007B79CD">
              <w:rPr>
                <w:rFonts w:ascii="Times New Roman" w:eastAsia="Times New Roman" w:hAnsi="Times New Roman" w:cs="Times New Roman"/>
                <w:color w:val="000000"/>
                <w:sz w:val="24"/>
                <w:szCs w:val="24"/>
              </w:rPr>
              <w:t>Fully demonstrates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fewer than three </w:t>
            </w:r>
            <w:r>
              <w:rPr>
                <w:rFonts w:ascii="Times New Roman" w:eastAsia="Times New Roman" w:hAnsi="Times New Roman" w:cs="Times New Roman"/>
                <w:color w:val="000000"/>
                <w:sz w:val="24"/>
                <w:szCs w:val="24"/>
              </w:rPr>
              <w:t>indicators</w:t>
            </w:r>
          </w:p>
        </w:tc>
      </w:tr>
    </w:tbl>
    <w:p w:rsidR="007D0F92" w:rsidRDefault="0078208D" w:rsidP="000A31C7">
      <w:pPr>
        <w:pBdr>
          <w:top w:val="nil"/>
          <w:left w:val="nil"/>
          <w:bottom w:val="nil"/>
          <w:right w:val="nil"/>
          <w:between w:val="nil"/>
        </w:pBdr>
        <w:spacing w:before="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Note: Indicators reflect the standards and</w:t>
      </w:r>
      <w:r w:rsidR="000A31C7">
        <w:rPr>
          <w:rFonts w:ascii="Times New Roman" w:eastAsia="Times New Roman" w:hAnsi="Times New Roman" w:cs="Times New Roman"/>
          <w:i/>
          <w:color w:val="000000"/>
          <w:sz w:val="24"/>
          <w:szCs w:val="24"/>
        </w:rPr>
        <w:t xml:space="preserve"> concepts addressing Curate (pgs.</w:t>
      </w:r>
      <w:r>
        <w:rPr>
          <w:rFonts w:ascii="Times New Roman" w:eastAsia="Times New Roman" w:hAnsi="Times New Roman" w:cs="Times New Roman"/>
          <w:i/>
          <w:color w:val="000000"/>
          <w:sz w:val="24"/>
          <w:szCs w:val="24"/>
        </w:rPr>
        <w:t xml:space="preserve"> 62, 98-100, 177*)</w:t>
      </w:r>
      <w:r w:rsidR="00136F50">
        <w:rPr>
          <w:rFonts w:ascii="Times New Roman" w:eastAsia="Times New Roman" w:hAnsi="Times New Roman" w:cs="Times New Roman"/>
          <w:i/>
          <w:color w:val="000000"/>
          <w:sz w:val="24"/>
          <w:szCs w:val="24"/>
        </w:rPr>
        <w:t>.</w:t>
      </w:r>
    </w:p>
    <w:p w:rsidR="007D0F92" w:rsidRDefault="007D0F92">
      <w:pPr>
        <w:pBdr>
          <w:top w:val="nil"/>
          <w:left w:val="nil"/>
          <w:bottom w:val="nil"/>
          <w:right w:val="nil"/>
          <w:between w:val="nil"/>
        </w:pBdr>
        <w:rPr>
          <w:rFonts w:ascii="Times New Roman" w:eastAsia="Times New Roman" w:hAnsi="Times New Roman" w:cs="Times New Roman"/>
          <w:b/>
          <w:color w:val="000000"/>
          <w:sz w:val="24"/>
          <w:szCs w:val="24"/>
        </w:rPr>
      </w:pPr>
    </w:p>
    <w:p w:rsidR="007D0F92" w:rsidRDefault="007D0F92">
      <w:pPr>
        <w:pBdr>
          <w:top w:val="nil"/>
          <w:left w:val="nil"/>
          <w:bottom w:val="nil"/>
          <w:right w:val="nil"/>
          <w:between w:val="nil"/>
        </w:pBdr>
        <w:rPr>
          <w:rFonts w:ascii="Times New Roman" w:eastAsia="Times New Roman" w:hAnsi="Times New Roman" w:cs="Times New Roman"/>
          <w:b/>
          <w:color w:val="000000"/>
          <w:sz w:val="24"/>
          <w:szCs w:val="24"/>
        </w:rPr>
      </w:pPr>
    </w:p>
    <w:p w:rsidR="007D0F92" w:rsidRDefault="0078208D">
      <w:pPr>
        <w:rPr>
          <w:rFonts w:ascii="Times New Roman" w:eastAsia="Times New Roman" w:hAnsi="Times New Roman" w:cs="Times New Roman"/>
          <w:b/>
          <w:color w:val="000000"/>
          <w:sz w:val="24"/>
          <w:szCs w:val="24"/>
        </w:rPr>
      </w:pPr>
      <w:r>
        <w:br w:type="page"/>
      </w:r>
    </w:p>
    <w:p w:rsidR="007D0F92" w:rsidRDefault="0078208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Provide evidence of how the school library demonstrates each of the indicators in the following foundation. All artifacts (e.g. lesson plans, photos, etc.) should include a brief explanation/annotation.</w:t>
      </w:r>
    </w:p>
    <w:p w:rsidR="007D0F92" w:rsidRDefault="007D0F92">
      <w:pPr>
        <w:pBdr>
          <w:top w:val="nil"/>
          <w:left w:val="nil"/>
          <w:bottom w:val="nil"/>
          <w:right w:val="nil"/>
          <w:between w:val="nil"/>
        </w:pBdr>
        <w:rPr>
          <w:rFonts w:ascii="Times New Roman" w:eastAsia="Times New Roman" w:hAnsi="Times New Roman" w:cs="Times New Roman"/>
          <w:color w:val="000000"/>
          <w:sz w:val="24"/>
          <w:szCs w:val="24"/>
        </w:rPr>
      </w:pPr>
    </w:p>
    <w:tbl>
      <w:tblPr>
        <w:tblStyle w:val="a3"/>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7D0F92">
        <w:tc>
          <w:tcPr>
            <w:tcW w:w="9360" w:type="dxa"/>
            <w:shd w:val="clear" w:color="auto" w:fill="FFC985"/>
          </w:tcPr>
          <w:p w:rsidR="007D0F92" w:rsidRDefault="0078208D">
            <w:pPr>
              <w:pBdr>
                <w:top w:val="nil"/>
                <w:left w:val="nil"/>
                <w:bottom w:val="nil"/>
                <w:right w:val="nil"/>
                <w:between w:val="nil"/>
              </w:pBdr>
              <w:spacing w:before="120"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EXPLORE</w:t>
            </w:r>
          </w:p>
          <w:p w:rsidR="007D0F92" w:rsidRDefault="0078208D">
            <w:pPr>
              <w:spacing w:before="120"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Discover and innovate in growth mindset developed through experiences and reflection.</w:t>
            </w:r>
          </w:p>
        </w:tc>
      </w:tr>
      <w:tr w:rsidR="007D0F92">
        <w:tc>
          <w:tcPr>
            <w:tcW w:w="9360" w:type="dxa"/>
          </w:tcPr>
          <w:p w:rsidR="007D0F92" w:rsidRDefault="0078208D">
            <w:p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library</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Builds strong relationships with stakeholders who recognize and support an effective school library.</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Leads other educators and learners to embrace a growth mindset through lifelong learning and the use of personal/professional learning networks.</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Supports learners’ personal curiosity, anticipates learners’ needs, and adapts the learning environment in accordance with evidence-based best practices.</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Embraces new skills, knowledge, and standards in the profession as they relate to teaching, learning, technology, and innovation.</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Works with stakeholders (learners, educators, administrators, and community members) to ensure that the school library resources, services, and curricular standards meet the needs of the learning community.</w:t>
            </w:r>
          </w:p>
        </w:tc>
      </w:tr>
      <w:tr w:rsidR="007D0F92">
        <w:tc>
          <w:tcPr>
            <w:tcW w:w="9360" w:type="dxa"/>
          </w:tcPr>
          <w:p w:rsidR="007D0F92" w:rsidRDefault="0078208D">
            <w:p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Scoring:</w:t>
            </w:r>
          </w:p>
          <w:p w:rsidR="007D0F92" w:rsidRDefault="0078208D">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Distinguished: </w:t>
            </w:r>
            <w:r w:rsidR="007B79CD">
              <w:rPr>
                <w:rFonts w:ascii="Times New Roman" w:eastAsia="Times New Roman" w:hAnsi="Times New Roman" w:cs="Times New Roman"/>
                <w:color w:val="000000"/>
                <w:sz w:val="24"/>
                <w:szCs w:val="24"/>
              </w:rPr>
              <w:t>Fully demonstrates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four or five </w:t>
            </w:r>
            <w:r>
              <w:rPr>
                <w:rFonts w:ascii="Times New Roman" w:eastAsia="Times New Roman" w:hAnsi="Times New Roman" w:cs="Times New Roman"/>
                <w:color w:val="000000"/>
                <w:sz w:val="24"/>
                <w:szCs w:val="24"/>
              </w:rPr>
              <w:t>indicators</w:t>
            </w:r>
          </w:p>
          <w:p w:rsidR="007D0F92" w:rsidRDefault="0078208D">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Proficient: </w:t>
            </w:r>
            <w:r w:rsidR="007B79CD">
              <w:rPr>
                <w:rFonts w:ascii="Times New Roman" w:eastAsia="Times New Roman" w:hAnsi="Times New Roman" w:cs="Times New Roman"/>
                <w:color w:val="000000"/>
                <w:sz w:val="24"/>
                <w:szCs w:val="24"/>
              </w:rPr>
              <w:t>Fully demonstrates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three</w:t>
            </w:r>
            <w:r>
              <w:rPr>
                <w:rFonts w:ascii="Times New Roman" w:eastAsia="Times New Roman" w:hAnsi="Times New Roman" w:cs="Times New Roman"/>
                <w:color w:val="000000"/>
                <w:sz w:val="24"/>
                <w:szCs w:val="24"/>
              </w:rPr>
              <w:t xml:space="preserve"> indicators</w:t>
            </w:r>
          </w:p>
          <w:p w:rsidR="007D0F92" w:rsidRDefault="0078208D">
            <w:pPr>
              <w:pBdr>
                <w:top w:val="nil"/>
                <w:left w:val="nil"/>
                <w:bottom w:val="nil"/>
                <w:right w:val="nil"/>
                <w:between w:val="nil"/>
              </w:pBdr>
              <w:spacing w:after="12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Emergent: </w:t>
            </w:r>
            <w:r w:rsidR="007B79CD">
              <w:rPr>
                <w:rFonts w:ascii="Times New Roman" w:eastAsia="Times New Roman" w:hAnsi="Times New Roman" w:cs="Times New Roman"/>
                <w:color w:val="000000"/>
                <w:sz w:val="24"/>
                <w:szCs w:val="24"/>
              </w:rPr>
              <w:t>Fully demonstrates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fewer than three </w:t>
            </w:r>
            <w:r>
              <w:rPr>
                <w:rFonts w:ascii="Times New Roman" w:eastAsia="Times New Roman" w:hAnsi="Times New Roman" w:cs="Times New Roman"/>
                <w:color w:val="000000"/>
                <w:sz w:val="24"/>
                <w:szCs w:val="24"/>
              </w:rPr>
              <w:t>indicators</w:t>
            </w:r>
          </w:p>
        </w:tc>
      </w:tr>
    </w:tbl>
    <w:p w:rsidR="007D0F92" w:rsidRDefault="0078208D" w:rsidP="000A31C7">
      <w:pPr>
        <w:pBdr>
          <w:top w:val="nil"/>
          <w:left w:val="nil"/>
          <w:bottom w:val="nil"/>
          <w:right w:val="nil"/>
          <w:between w:val="nil"/>
        </w:pBdr>
        <w:spacing w:before="12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Note: Indicators reflect the standards and concepts addressing Explore (pgs</w:t>
      </w:r>
      <w:r w:rsidR="000A31C7">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63, 108-109, 178*)</w:t>
      </w:r>
      <w:r w:rsidR="00136F50">
        <w:rPr>
          <w:rFonts w:ascii="Times New Roman" w:eastAsia="Times New Roman" w:hAnsi="Times New Roman" w:cs="Times New Roman"/>
          <w:i/>
          <w:color w:val="000000"/>
          <w:sz w:val="24"/>
          <w:szCs w:val="24"/>
        </w:rPr>
        <w:t>.</w:t>
      </w:r>
    </w:p>
    <w:p w:rsidR="007D0F92" w:rsidRDefault="007D0F92">
      <w:pPr>
        <w:pBdr>
          <w:top w:val="nil"/>
          <w:left w:val="nil"/>
          <w:bottom w:val="nil"/>
          <w:right w:val="nil"/>
          <w:between w:val="nil"/>
        </w:pBdr>
        <w:rPr>
          <w:rFonts w:ascii="Times New Roman" w:eastAsia="Times New Roman" w:hAnsi="Times New Roman" w:cs="Times New Roman"/>
          <w:b/>
          <w:color w:val="000000"/>
          <w:sz w:val="24"/>
          <w:szCs w:val="24"/>
        </w:rPr>
      </w:pPr>
    </w:p>
    <w:p w:rsidR="007D0F92" w:rsidRDefault="007D0F92">
      <w:pPr>
        <w:pBdr>
          <w:top w:val="nil"/>
          <w:left w:val="nil"/>
          <w:bottom w:val="nil"/>
          <w:right w:val="nil"/>
          <w:between w:val="nil"/>
        </w:pBdr>
        <w:rPr>
          <w:rFonts w:ascii="Times New Roman" w:eastAsia="Times New Roman" w:hAnsi="Times New Roman" w:cs="Times New Roman"/>
          <w:b/>
          <w:color w:val="000000"/>
          <w:sz w:val="24"/>
          <w:szCs w:val="24"/>
        </w:rPr>
      </w:pPr>
    </w:p>
    <w:p w:rsidR="007D0F92" w:rsidRDefault="007D0F92">
      <w:pPr>
        <w:pBdr>
          <w:top w:val="nil"/>
          <w:left w:val="nil"/>
          <w:bottom w:val="nil"/>
          <w:right w:val="nil"/>
          <w:between w:val="nil"/>
        </w:pBdr>
        <w:rPr>
          <w:rFonts w:ascii="Times New Roman" w:eastAsia="Times New Roman" w:hAnsi="Times New Roman" w:cs="Times New Roman"/>
          <w:b/>
          <w:color w:val="000000"/>
          <w:sz w:val="24"/>
          <w:szCs w:val="24"/>
        </w:rPr>
      </w:pPr>
    </w:p>
    <w:p w:rsidR="007D0F92" w:rsidRDefault="0078208D">
      <w:pPr>
        <w:rPr>
          <w:rFonts w:ascii="Times New Roman" w:eastAsia="Times New Roman" w:hAnsi="Times New Roman" w:cs="Times New Roman"/>
          <w:b/>
          <w:color w:val="000000"/>
          <w:sz w:val="24"/>
          <w:szCs w:val="24"/>
        </w:rPr>
      </w:pPr>
      <w:r>
        <w:br w:type="page"/>
      </w:r>
    </w:p>
    <w:p w:rsidR="007D0F92" w:rsidRDefault="0078208D">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Provide evidence of how the school library demonstrates each of the indicators in the following foundation. All artifacts (e.g. lesson plans, photos, etc.) should include a brief explanation/annotation.</w:t>
      </w:r>
    </w:p>
    <w:p w:rsidR="007D0F92" w:rsidRDefault="007D0F92">
      <w:pPr>
        <w:pBdr>
          <w:top w:val="nil"/>
          <w:left w:val="nil"/>
          <w:bottom w:val="nil"/>
          <w:right w:val="nil"/>
          <w:between w:val="nil"/>
        </w:pBdr>
        <w:rPr>
          <w:rFonts w:ascii="Times New Roman" w:eastAsia="Times New Roman" w:hAnsi="Times New Roman" w:cs="Times New Roman"/>
          <w:color w:val="000000"/>
          <w:sz w:val="24"/>
          <w:szCs w:val="24"/>
        </w:rPr>
      </w:pPr>
    </w:p>
    <w:tbl>
      <w:tblPr>
        <w:tblStyle w:val="a4"/>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7D0F92">
        <w:tc>
          <w:tcPr>
            <w:tcW w:w="9360" w:type="dxa"/>
            <w:shd w:val="clear" w:color="auto" w:fill="D9D9D9"/>
          </w:tcPr>
          <w:p w:rsidR="007D0F92" w:rsidRDefault="0078208D">
            <w:pPr>
              <w:pBdr>
                <w:top w:val="nil"/>
                <w:left w:val="nil"/>
                <w:bottom w:val="nil"/>
                <w:right w:val="nil"/>
                <w:between w:val="nil"/>
              </w:pBdr>
              <w:spacing w:before="120"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 ENGAGE</w:t>
            </w:r>
          </w:p>
          <w:p w:rsidR="007D0F92" w:rsidRDefault="0078208D">
            <w:pPr>
              <w:pBdr>
                <w:top w:val="nil"/>
                <w:left w:val="nil"/>
                <w:bottom w:val="nil"/>
                <w:right w:val="nil"/>
                <w:between w:val="nil"/>
              </w:pBdr>
              <w:spacing w:before="120"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Demonstrate safe, legal, and ethical creating and sharing of knowledge products independently, while engaging in a community of practice and an interconnected world.</w:t>
            </w:r>
          </w:p>
        </w:tc>
      </w:tr>
      <w:tr w:rsidR="007D0F92">
        <w:tc>
          <w:tcPr>
            <w:tcW w:w="9360" w:type="dxa"/>
          </w:tcPr>
          <w:p w:rsidR="007D0F92" w:rsidRDefault="0078208D">
            <w:p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library</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Models for learners, other educators, and administrators multiple strategies to locate, evaluate, and ethically use information for specific purposes.</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Provides learners with collections of vetted digital and online resources while simultaneously working with learners to ensure that they are able to independently evaluate resources and make responsible and ethical decisions regarding use of these resources.</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Promotes the principles of intellectual freedom, information access, privacy, and proprietary rights.</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Provides an engaging learning environment that supports innovative and ethical use of information and information technologies.</w:t>
            </w:r>
          </w:p>
          <w:p w:rsidR="007D0F92" w:rsidRDefault="0078208D">
            <w:pPr>
              <w:numPr>
                <w:ilvl w:val="0"/>
                <w:numId w:val="6"/>
              </w:num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Shares with the learning community policies concerning copyright, privacy, and responsible use of technology and social media.</w:t>
            </w:r>
          </w:p>
        </w:tc>
      </w:tr>
      <w:tr w:rsidR="007D0F92">
        <w:tc>
          <w:tcPr>
            <w:tcW w:w="9360" w:type="dxa"/>
          </w:tcPr>
          <w:p w:rsidR="007D0F92" w:rsidRDefault="0078208D">
            <w:pPr>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Scoring:</w:t>
            </w:r>
          </w:p>
          <w:p w:rsidR="007D0F92" w:rsidRDefault="0078208D">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Distinguished: </w:t>
            </w:r>
            <w:r w:rsidR="007B79CD">
              <w:rPr>
                <w:rFonts w:ascii="Times New Roman" w:eastAsia="Times New Roman" w:hAnsi="Times New Roman" w:cs="Times New Roman"/>
                <w:color w:val="000000"/>
                <w:sz w:val="24"/>
                <w:szCs w:val="24"/>
              </w:rPr>
              <w:t>Fully demonstrates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four or five </w:t>
            </w:r>
            <w:r>
              <w:rPr>
                <w:rFonts w:ascii="Times New Roman" w:eastAsia="Times New Roman" w:hAnsi="Times New Roman" w:cs="Times New Roman"/>
                <w:color w:val="000000"/>
                <w:sz w:val="24"/>
                <w:szCs w:val="24"/>
              </w:rPr>
              <w:t>indicators</w:t>
            </w:r>
          </w:p>
          <w:p w:rsidR="007D0F92" w:rsidRDefault="0078208D">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Proficient: </w:t>
            </w:r>
            <w:r w:rsidR="007B79CD">
              <w:rPr>
                <w:rFonts w:ascii="Times New Roman" w:eastAsia="Times New Roman" w:hAnsi="Times New Roman" w:cs="Times New Roman"/>
                <w:color w:val="000000"/>
                <w:sz w:val="24"/>
                <w:szCs w:val="24"/>
              </w:rPr>
              <w:t>Fully demonstrates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three</w:t>
            </w:r>
            <w:r>
              <w:rPr>
                <w:rFonts w:ascii="Times New Roman" w:eastAsia="Times New Roman" w:hAnsi="Times New Roman" w:cs="Times New Roman"/>
                <w:color w:val="000000"/>
                <w:sz w:val="24"/>
                <w:szCs w:val="24"/>
              </w:rPr>
              <w:t xml:space="preserve"> indicators</w:t>
            </w:r>
          </w:p>
          <w:p w:rsidR="007D0F92" w:rsidRDefault="0078208D">
            <w:pPr>
              <w:pBdr>
                <w:top w:val="nil"/>
                <w:left w:val="nil"/>
                <w:bottom w:val="nil"/>
                <w:right w:val="nil"/>
                <w:between w:val="nil"/>
              </w:pBdr>
              <w:spacing w:after="12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Emergent: </w:t>
            </w:r>
            <w:r w:rsidR="007B79CD">
              <w:rPr>
                <w:rFonts w:ascii="Times New Roman" w:eastAsia="Times New Roman" w:hAnsi="Times New Roman" w:cs="Times New Roman"/>
                <w:color w:val="000000"/>
                <w:sz w:val="24"/>
                <w:szCs w:val="24"/>
              </w:rPr>
              <w:t>Fully demonstrates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fewer than three </w:t>
            </w:r>
            <w:r>
              <w:rPr>
                <w:rFonts w:ascii="Times New Roman" w:eastAsia="Times New Roman" w:hAnsi="Times New Roman" w:cs="Times New Roman"/>
                <w:color w:val="000000"/>
                <w:sz w:val="24"/>
                <w:szCs w:val="24"/>
              </w:rPr>
              <w:t>indicators</w:t>
            </w:r>
          </w:p>
        </w:tc>
      </w:tr>
    </w:tbl>
    <w:p w:rsidR="007D0F92" w:rsidRDefault="0078208D" w:rsidP="000A31C7">
      <w:pPr>
        <w:pBdr>
          <w:top w:val="nil"/>
          <w:left w:val="nil"/>
          <w:bottom w:val="nil"/>
          <w:right w:val="nil"/>
          <w:between w:val="nil"/>
        </w:pBdr>
        <w:spacing w:before="12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Note: Indicators reflect the standards and concepts addressing Engage (pgs</w:t>
      </w:r>
      <w:r w:rsidR="003D1861">
        <w:rPr>
          <w:rFonts w:ascii="Times New Roman" w:eastAsia="Times New Roman" w:hAnsi="Times New Roman" w:cs="Times New Roman"/>
          <w:i/>
          <w:color w:val="000000"/>
          <w:sz w:val="24"/>
          <w:szCs w:val="24"/>
        </w:rPr>
        <w:t>.</w:t>
      </w:r>
      <w:bookmarkStart w:id="2" w:name="_GoBack"/>
      <w:bookmarkEnd w:id="2"/>
      <w:r>
        <w:rPr>
          <w:rFonts w:ascii="Times New Roman" w:eastAsia="Times New Roman" w:hAnsi="Times New Roman" w:cs="Times New Roman"/>
          <w:i/>
          <w:color w:val="000000"/>
          <w:sz w:val="24"/>
          <w:szCs w:val="24"/>
        </w:rPr>
        <w:t xml:space="preserve"> 64, 116-117, 179*)</w:t>
      </w:r>
      <w:r w:rsidR="00136F50">
        <w:rPr>
          <w:rFonts w:ascii="Times New Roman" w:eastAsia="Times New Roman" w:hAnsi="Times New Roman" w:cs="Times New Roman"/>
          <w:i/>
          <w:color w:val="000000"/>
          <w:sz w:val="24"/>
          <w:szCs w:val="24"/>
        </w:rPr>
        <w:t>.</w:t>
      </w:r>
    </w:p>
    <w:p w:rsidR="007D0F92" w:rsidRDefault="007D0F92">
      <w:pPr>
        <w:pBdr>
          <w:top w:val="nil"/>
          <w:left w:val="nil"/>
          <w:bottom w:val="nil"/>
          <w:right w:val="nil"/>
          <w:between w:val="nil"/>
        </w:pBdr>
        <w:rPr>
          <w:rFonts w:ascii="Times New Roman" w:eastAsia="Times New Roman" w:hAnsi="Times New Roman" w:cs="Times New Roman"/>
          <w:i/>
          <w:color w:val="000000"/>
          <w:sz w:val="24"/>
          <w:szCs w:val="24"/>
        </w:rPr>
      </w:pPr>
    </w:p>
    <w:p w:rsidR="000A31C7" w:rsidRDefault="0078208D">
      <w:pPr>
        <w:pBdr>
          <w:top w:val="nil"/>
          <w:left w:val="nil"/>
          <w:bottom w:val="nil"/>
          <w:right w:val="nil"/>
          <w:between w:val="nil"/>
        </w:pBdr>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*These pages refer to</w:t>
      </w:r>
      <w:r>
        <w:rPr>
          <w:rFonts w:ascii="Times New Roman" w:eastAsia="Times New Roman" w:hAnsi="Times New Roman" w:cs="Times New Roman"/>
          <w:i/>
          <w:color w:val="000000"/>
          <w:sz w:val="24"/>
          <w:szCs w:val="24"/>
        </w:rPr>
        <w:t xml:space="preserve"> AASL National School Library Standards for Learners, </w:t>
      </w:r>
    </w:p>
    <w:p w:rsidR="007D0F92" w:rsidRDefault="0078208D">
      <w:pPr>
        <w:pBdr>
          <w:top w:val="nil"/>
          <w:left w:val="nil"/>
          <w:bottom w:val="nil"/>
          <w:right w:val="nil"/>
          <w:between w:val="nil"/>
        </w:pBdr>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School Librarians, and School Libraries.</w:t>
      </w:r>
    </w:p>
    <w:p w:rsidR="007D0F92" w:rsidRDefault="007D0F92">
      <w:pPr>
        <w:pBdr>
          <w:top w:val="nil"/>
          <w:left w:val="nil"/>
          <w:bottom w:val="nil"/>
          <w:right w:val="nil"/>
          <w:between w:val="nil"/>
        </w:pBdr>
        <w:jc w:val="center"/>
        <w:rPr>
          <w:rFonts w:ascii="Times New Roman" w:eastAsia="Times New Roman" w:hAnsi="Times New Roman" w:cs="Times New Roman"/>
          <w:i/>
          <w:color w:val="000000"/>
          <w:sz w:val="24"/>
          <w:szCs w:val="24"/>
        </w:rPr>
      </w:pPr>
    </w:p>
    <w:p w:rsidR="007D0F92" w:rsidRDefault="0078208D">
      <w:pPr>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creating this rubric, the following resources were used:  </w:t>
      </w:r>
    </w:p>
    <w:p w:rsidR="007D0F92" w:rsidRDefault="0078208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National School Library Standards for Learners, School Librarians, and School Libraries.</w:t>
      </w:r>
    </w:p>
    <w:p w:rsidR="007D0F92" w:rsidRDefault="0078208D">
      <w:pPr>
        <w:spacing w:after="1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American Association of School Librarians. 2018. ISBN: 978-0-8389-1579-0.</w:t>
      </w:r>
    </w:p>
    <w:p w:rsidR="007D0F92" w:rsidRDefault="0078208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American Association of School Librarians National School Library of the Year Award Rubric.</w:t>
      </w:r>
    </w:p>
    <w:p w:rsidR="007D0F92" w:rsidRDefault="0078208D">
      <w:pPr>
        <w:spacing w:after="1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(URL to be included when released by AASL)</w:t>
      </w:r>
    </w:p>
    <w:p w:rsidR="007D0F92" w:rsidRDefault="0078208D" w:rsidP="0015305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rPr>
        <w:t>(Adopted, Board of Directors, June 9, 2012; amended, Board of Directors, January 16, 2016</w:t>
      </w:r>
      <w:r w:rsidR="0015305D">
        <w:rPr>
          <w:rFonts w:ascii="Times New Roman" w:eastAsia="Times New Roman" w:hAnsi="Times New Roman" w:cs="Times New Roman"/>
          <w:i/>
          <w:color w:val="000000"/>
          <w:sz w:val="20"/>
          <w:szCs w:val="20"/>
        </w:rPr>
        <w:t xml:space="preserve">; amended, Board of Directors, August </w:t>
      </w:r>
      <w:r w:rsidR="00C54B67">
        <w:rPr>
          <w:rFonts w:ascii="Times New Roman" w:eastAsia="Times New Roman" w:hAnsi="Times New Roman" w:cs="Times New Roman"/>
          <w:i/>
          <w:color w:val="000000"/>
          <w:sz w:val="20"/>
          <w:szCs w:val="20"/>
        </w:rPr>
        <w:t>13</w:t>
      </w:r>
      <w:r w:rsidR="0015305D">
        <w:rPr>
          <w:rFonts w:ascii="Times New Roman" w:eastAsia="Times New Roman" w:hAnsi="Times New Roman" w:cs="Times New Roman"/>
          <w:i/>
          <w:color w:val="000000"/>
          <w:sz w:val="20"/>
          <w:szCs w:val="20"/>
        </w:rPr>
        <w:t>, 2018)</w:t>
      </w:r>
    </w:p>
    <w:sectPr w:rsidR="007D0F92">
      <w:type w:val="continuous"/>
      <w:pgSz w:w="12240" w:h="15840"/>
      <w:pgMar w:top="108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59E" w:rsidRDefault="008B259E">
      <w:pPr>
        <w:spacing w:line="240" w:lineRule="auto"/>
      </w:pPr>
      <w:r>
        <w:separator/>
      </w:r>
    </w:p>
  </w:endnote>
  <w:endnote w:type="continuationSeparator" w:id="0">
    <w:p w:rsidR="008B259E" w:rsidRDefault="008B2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F92" w:rsidRDefault="0078208D">
    <w:pPr>
      <w:pBdr>
        <w:top w:val="nil"/>
        <w:left w:val="nil"/>
        <w:bottom w:val="nil"/>
        <w:right w:val="nil"/>
        <w:between w:val="nil"/>
      </w:pBdr>
      <w:tabs>
        <w:tab w:val="center" w:pos="4320"/>
        <w:tab w:val="right" w:pos="8640"/>
      </w:tabs>
      <w:spacing w:line="240" w:lineRule="auto"/>
      <w:rPr>
        <w:color w:val="000000"/>
      </w:rPr>
    </w:pPr>
    <w:r>
      <w:rPr>
        <w:color w:val="000000"/>
      </w:rPr>
      <w:t>[Type text][Type text][Type text]</w:t>
    </w:r>
  </w:p>
  <w:p w:rsidR="007D0F92" w:rsidRDefault="007D0F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861" w:rsidRDefault="0078208D" w:rsidP="003D1861">
    <w:pPr>
      <w:pStyle w:val="Footer"/>
      <w:jc w:val="center"/>
      <w:rPr>
        <w:sz w:val="16"/>
        <w:szCs w:val="16"/>
      </w:rPr>
    </w:pPr>
    <w:r>
      <w:rPr>
        <w:rFonts w:ascii="Times New Roman" w:eastAsia="Times New Roman" w:hAnsi="Times New Roman" w:cs="Times New Roman"/>
        <w:color w:val="000000"/>
        <w:sz w:val="24"/>
        <w:szCs w:val="24"/>
      </w:rPr>
      <w:t xml:space="preserve">Page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47032">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NUMPAGES</w:instrText>
    </w:r>
    <w:r>
      <w:rPr>
        <w:rFonts w:ascii="Times New Roman" w:eastAsia="Times New Roman" w:hAnsi="Times New Roman" w:cs="Times New Roman"/>
        <w:color w:val="000000"/>
        <w:sz w:val="24"/>
        <w:szCs w:val="24"/>
      </w:rPr>
      <w:fldChar w:fldCharType="separate"/>
    </w:r>
    <w:r w:rsidR="00B47032">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3D1861" w:rsidRPr="00875A4C" w:rsidRDefault="003D1861" w:rsidP="003D1861">
    <w:pPr>
      <w:pStyle w:val="Footer"/>
      <w:jc w:val="right"/>
      <w:rPr>
        <w:sz w:val="16"/>
        <w:szCs w:val="16"/>
      </w:rPr>
    </w:pPr>
    <w:r w:rsidRPr="00875A4C">
      <w:rPr>
        <w:sz w:val="16"/>
        <w:szCs w:val="16"/>
      </w:rPr>
      <w:t>A</w:t>
    </w:r>
    <w:r>
      <w:rPr>
        <w:sz w:val="16"/>
        <w:szCs w:val="16"/>
      </w:rPr>
      <w:t>mended,</w:t>
    </w:r>
    <w:r w:rsidRPr="00875A4C">
      <w:rPr>
        <w:sz w:val="16"/>
        <w:szCs w:val="16"/>
      </w:rPr>
      <w:t xml:space="preserve"> PSLA Board, </w:t>
    </w:r>
    <w:r>
      <w:rPr>
        <w:sz w:val="16"/>
        <w:szCs w:val="16"/>
      </w:rPr>
      <w:t xml:space="preserve">August </w:t>
    </w:r>
    <w:r w:rsidRPr="00875A4C">
      <w:rPr>
        <w:sz w:val="16"/>
        <w:szCs w:val="16"/>
      </w:rPr>
      <w:t>2018</w:t>
    </w:r>
  </w:p>
  <w:p w:rsidR="007D0F92" w:rsidRDefault="007D0F92">
    <w:pPr>
      <w:pBdr>
        <w:top w:val="nil"/>
        <w:left w:val="nil"/>
        <w:bottom w:val="nil"/>
        <w:right w:val="nil"/>
        <w:between w:val="nil"/>
      </w:pBdr>
      <w:tabs>
        <w:tab w:val="center" w:pos="4320"/>
        <w:tab w:val="right" w:pos="8640"/>
      </w:tabs>
      <w:spacing w:line="240" w:lineRule="auto"/>
      <w:jc w:val="cente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F92" w:rsidRDefault="007D0F92">
    <w:pPr>
      <w:pBdr>
        <w:top w:val="nil"/>
        <w:left w:val="nil"/>
        <w:bottom w:val="nil"/>
        <w:right w:val="nil"/>
        <w:between w:val="nil"/>
      </w:pBdr>
      <w:tabs>
        <w:tab w:val="center" w:pos="4320"/>
        <w:tab w:val="right" w:pos="864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59E" w:rsidRDefault="008B259E">
      <w:pPr>
        <w:spacing w:line="240" w:lineRule="auto"/>
      </w:pPr>
      <w:r>
        <w:separator/>
      </w:r>
    </w:p>
  </w:footnote>
  <w:footnote w:type="continuationSeparator" w:id="0">
    <w:p w:rsidR="008B259E" w:rsidRDefault="008B2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F92" w:rsidRDefault="007D0F92">
    <w:pPr>
      <w:pBdr>
        <w:top w:val="nil"/>
        <w:left w:val="nil"/>
        <w:bottom w:val="nil"/>
        <w:right w:val="nil"/>
        <w:between w:val="nil"/>
      </w:pBdr>
      <w:tabs>
        <w:tab w:val="center" w:pos="4320"/>
        <w:tab w:val="right" w:pos="8640"/>
      </w:tabs>
      <w:spacing w:line="240" w:lineRule="auto"/>
      <w:rPr>
        <w:color w:val="000000"/>
      </w:rPr>
    </w:pPr>
  </w:p>
  <w:p w:rsidR="007D0F92" w:rsidRDefault="007D0F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F92" w:rsidRDefault="007D0F92">
    <w:pPr>
      <w:pBdr>
        <w:top w:val="nil"/>
        <w:left w:val="nil"/>
        <w:bottom w:val="nil"/>
        <w:right w:val="nil"/>
        <w:between w:val="nil"/>
      </w:pBdr>
      <w:tabs>
        <w:tab w:val="center" w:pos="4320"/>
        <w:tab w:val="right" w:pos="8640"/>
      </w:tabs>
      <w:spacing w:line="240" w:lineRule="auto"/>
      <w:rPr>
        <w:color w:val="000000"/>
      </w:rPr>
    </w:pPr>
  </w:p>
  <w:p w:rsidR="007D0F92" w:rsidRDefault="007D0F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F92" w:rsidRDefault="007D0F92">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3BA"/>
    <w:multiLevelType w:val="multilevel"/>
    <w:tmpl w:val="2BACB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5B2518"/>
    <w:multiLevelType w:val="multilevel"/>
    <w:tmpl w:val="600E6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627458"/>
    <w:multiLevelType w:val="multilevel"/>
    <w:tmpl w:val="516E5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E40015"/>
    <w:multiLevelType w:val="multilevel"/>
    <w:tmpl w:val="B5529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5A2A8E"/>
    <w:multiLevelType w:val="multilevel"/>
    <w:tmpl w:val="941A271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6A4B64"/>
    <w:multiLevelType w:val="multilevel"/>
    <w:tmpl w:val="EC0AE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ED1BA3"/>
    <w:multiLevelType w:val="multilevel"/>
    <w:tmpl w:val="FD7AD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B25848"/>
    <w:multiLevelType w:val="multilevel"/>
    <w:tmpl w:val="223E0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D74BCC"/>
    <w:multiLevelType w:val="multilevel"/>
    <w:tmpl w:val="319802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3D74860"/>
    <w:multiLevelType w:val="multilevel"/>
    <w:tmpl w:val="A63833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8"/>
  </w:num>
  <w:num w:numId="6">
    <w:abstractNumId w:val="6"/>
  </w:num>
  <w:num w:numId="7">
    <w:abstractNumId w:val="9"/>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92"/>
    <w:rsid w:val="000A31C7"/>
    <w:rsid w:val="00136F50"/>
    <w:rsid w:val="0015305D"/>
    <w:rsid w:val="001C29D6"/>
    <w:rsid w:val="00287047"/>
    <w:rsid w:val="003D1861"/>
    <w:rsid w:val="00465940"/>
    <w:rsid w:val="005D649C"/>
    <w:rsid w:val="0078208D"/>
    <w:rsid w:val="007B79CD"/>
    <w:rsid w:val="007D0F92"/>
    <w:rsid w:val="008B259E"/>
    <w:rsid w:val="008B63EE"/>
    <w:rsid w:val="00A63641"/>
    <w:rsid w:val="00B47032"/>
    <w:rsid w:val="00C54B67"/>
    <w:rsid w:val="00E77D41"/>
    <w:rsid w:val="00EE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2351E"/>
  <w15:docId w15:val="{3BBEC5D4-C83E-CB45-9515-C69425F6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paragraph" w:styleId="Footer">
    <w:name w:val="footer"/>
    <w:basedOn w:val="Normal"/>
    <w:link w:val="FooterChar"/>
    <w:uiPriority w:val="99"/>
    <w:unhideWhenUsed/>
    <w:rsid w:val="003D1861"/>
    <w:pPr>
      <w:tabs>
        <w:tab w:val="center" w:pos="4320"/>
        <w:tab w:val="right" w:pos="8640"/>
      </w:tabs>
      <w:spacing w:line="240" w:lineRule="auto"/>
    </w:pPr>
  </w:style>
  <w:style w:type="character" w:customStyle="1" w:styleId="FooterChar">
    <w:name w:val="Footer Char"/>
    <w:basedOn w:val="DefaultParagraphFont"/>
    <w:link w:val="Footer"/>
    <w:uiPriority w:val="99"/>
    <w:rsid w:val="003D1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slaawar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2018-08-12T11:01:00Z</dcterms:created>
  <dcterms:modified xsi:type="dcterms:W3CDTF">2019-02-03T21:56:00Z</dcterms:modified>
</cp:coreProperties>
</file>